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C15B7C" w14:textId="77777777" w:rsidR="00C23EBF" w:rsidRPr="00B51F3E" w:rsidRDefault="00C23EBF" w:rsidP="00C23EBF">
      <w:pPr>
        <w:spacing w:line="240" w:lineRule="auto"/>
      </w:pPr>
    </w:p>
    <w:p w14:paraId="5CDF9EA1" w14:textId="77777777" w:rsidR="00C23EBF" w:rsidRPr="00B51F3E" w:rsidRDefault="00C23EBF" w:rsidP="00C23EBF">
      <w:pPr>
        <w:spacing w:line="240" w:lineRule="auto"/>
      </w:pPr>
      <w:r w:rsidRPr="00B51F3E">
        <w:rPr>
          <w:b/>
          <w:sz w:val="28"/>
          <w:szCs w:val="28"/>
        </w:rPr>
        <w:t>A conceptual framework for studying reactions to events in location-based social media</w:t>
      </w:r>
      <w:r w:rsidRPr="00B51F3E">
        <w:rPr>
          <w:b/>
        </w:rPr>
        <w:br/>
      </w:r>
      <w:r w:rsidRPr="00B51F3E">
        <w:br/>
      </w:r>
      <w:proofErr w:type="spellStart"/>
      <w:r w:rsidRPr="00B51F3E">
        <w:t>Dunkel</w:t>
      </w:r>
      <w:proofErr w:type="spellEnd"/>
      <w:r w:rsidRPr="00B51F3E">
        <w:t xml:space="preserve">, Alexander; </w:t>
      </w:r>
      <w:proofErr w:type="spellStart"/>
      <w:r w:rsidRPr="00B51F3E">
        <w:t>Andrienko</w:t>
      </w:r>
      <w:proofErr w:type="spellEnd"/>
      <w:r w:rsidRPr="00B51F3E">
        <w:t xml:space="preserve">, Gennady; </w:t>
      </w:r>
      <w:proofErr w:type="spellStart"/>
      <w:r w:rsidRPr="00B51F3E">
        <w:t>Andrienko</w:t>
      </w:r>
      <w:proofErr w:type="spellEnd"/>
      <w:r w:rsidRPr="00B51F3E">
        <w:t xml:space="preserve">, Natalia; </w:t>
      </w:r>
      <w:proofErr w:type="spellStart"/>
      <w:r w:rsidRPr="00B51F3E">
        <w:t>Burghardt</w:t>
      </w:r>
      <w:proofErr w:type="spellEnd"/>
      <w:r w:rsidRPr="00B51F3E">
        <w:t xml:space="preserve">, Dirk; </w:t>
      </w:r>
      <w:proofErr w:type="spellStart"/>
      <w:r w:rsidRPr="00B51F3E">
        <w:t>Hauthal</w:t>
      </w:r>
      <w:proofErr w:type="spellEnd"/>
      <w:r w:rsidRPr="00B51F3E">
        <w:t xml:space="preserve">, Eva; Purves, Ross; </w:t>
      </w:r>
    </w:p>
    <w:p w14:paraId="09D566A0" w14:textId="77777777" w:rsidR="00386A53" w:rsidRPr="00B51F3E" w:rsidRDefault="00C23EBF" w:rsidP="00C23EBF">
      <w:r w:rsidRPr="00B51F3E">
        <w:rPr>
          <w:b/>
        </w:rPr>
        <w:t>Keywords</w:t>
      </w:r>
      <w:r w:rsidRPr="00B51F3E">
        <w:t>: event, reaction, spatial-temporal, social, semantic, information-spread</w:t>
      </w:r>
    </w:p>
    <w:p w14:paraId="5ACEBD53" w14:textId="77777777" w:rsidR="00C23EBF" w:rsidRPr="00B51F3E" w:rsidRDefault="00C23EBF" w:rsidP="00C23EBF"/>
    <w:p w14:paraId="4841F1A4" w14:textId="77777777" w:rsidR="00C23EBF" w:rsidRPr="00B51F3E" w:rsidRDefault="00C23EBF" w:rsidP="00C23EBF">
      <w:pPr>
        <w:rPr>
          <w:b/>
        </w:rPr>
      </w:pPr>
      <w:r w:rsidRPr="00B51F3E">
        <w:rPr>
          <w:b/>
        </w:rPr>
        <w:t>Abstract:</w:t>
      </w:r>
    </w:p>
    <w:p w14:paraId="24E00E46" w14:textId="77777777" w:rsidR="00C23EBF" w:rsidRPr="00B51F3E" w:rsidRDefault="00C23EBF" w:rsidP="00C23EBF">
      <w:pPr>
        <w:pStyle w:val="comment"/>
      </w:pPr>
      <w:r w:rsidRPr="00B51F3E">
        <w:t>(250 words)</w:t>
      </w:r>
    </w:p>
    <w:p w14:paraId="568E6A24" w14:textId="0E70D94F" w:rsidR="00C23EBF" w:rsidRDefault="00C23EBF" w:rsidP="00C23EBF">
      <w:pPr>
        <w:spacing w:line="240" w:lineRule="auto"/>
      </w:pPr>
      <w:r w:rsidRPr="00B51F3E">
        <w:t xml:space="preserve">Events are a core concept of spatial information </w:t>
      </w:r>
      <w:r w:rsidR="00C90668" w:rsidRPr="00B51F3E">
        <w:fldChar w:fldCharType="begin" w:fldLock="1"/>
      </w:r>
      <w:r w:rsidR="00884CF7">
        <w:instrText>ADDIN CSL_CITATION { "citationItems" : [ { "id" : "ITEM-1", "itemData" : { "DOI" : "10.1080/13658816.2012.722637", "ISBN" : "10.1080/13658816.2012.722637", "ISSN" : "1365-8816", "PMID" : "83561840", "abstract" : "Geographic information science is emerging from its niche \u2018behind the systems\u2019, getting ready to contribute to transdisciplinary research. To succeed, a conceptual consensus across multiple disciplines on what spatial information is and how it can be used is needed. This article proposes a set of 10 core concepts of spatial information, intended to be meaningful to scientists who are not specialists of spatial information: location, neighbourhood, field, object, network, event, granularity, accuracy, meaning, and value. Each proposed concept is briefly characterized, demonstrating the need to map between their different disciplinary uses.", "author" : [ { "dropping-particle" : "", "family" : "Kuhn", "given" : "Werner", "non-dropping-particle" : "", "parse-names" : false, "suffix" : "" } ], "container-title" : "Int. Journal of Geographical Information Sciences", "id" : "ITEM-1", "issue" : "February", "issued" : { "date-parts" : [ [ "2012" ] ] }, "page" : "2267-2276", "title" : "Core concepts of spatial information for transdisciplinary research", "type" : "article-journal", "volume" : "26" }, "uris" : [ "http://www.mendeley.com/documents/?uuid=64ed45c5-b1fc-43dc-a2cf-74fd4ad00065" ] } ], "mendeley" : { "formattedCitation" : "(Kuhn, 2012)", "plainTextFormattedCitation" : "(Kuhn, 2012)", "previouslyFormattedCitation" : "(Kuhn, 2012)" }, "properties" : { "noteIndex" : 0 }, "schema" : "https://github.com/citation-style-language/schema/raw/master/csl-citation.json" }</w:instrText>
      </w:r>
      <w:r w:rsidR="00C90668" w:rsidRPr="00B51F3E">
        <w:fldChar w:fldCharType="separate"/>
      </w:r>
      <w:r w:rsidR="00C90668" w:rsidRPr="00B51F3E">
        <w:rPr>
          <w:noProof/>
        </w:rPr>
        <w:t>(Kuhn, 2012)</w:t>
      </w:r>
      <w:r w:rsidR="00C90668" w:rsidRPr="00B51F3E">
        <w:fldChar w:fldCharType="end"/>
      </w:r>
      <w:r w:rsidRPr="00B51F3E">
        <w:t xml:space="preserve">, and location-based social media (LBSM) provide information on reactions to events. Individuals have varied degrees of agency in initiating, reacting to or modifying the course of events and reactions can take the form of observations of occurrence, expressions containing sentiment or emotions or a call to action. Key characteristics of reactions in LBSM include a referent event and information about who reacted, when, where and how, as well as information relating one reaction to others. Collective reactions are composed of multiple individual reactions sharing common referents. They can be characterized according to the following dimensions: spatial, temporal, social, semantic, interlinkage. Our conceptual framework allows us to characterize and compare reactions. For instance, for a thematically </w:t>
      </w:r>
      <w:proofErr w:type="spellStart"/>
      <w:r w:rsidRPr="00B51F3E">
        <w:t>well defined</w:t>
      </w:r>
      <w:proofErr w:type="spellEnd"/>
      <w:r w:rsidRPr="00B51F3E">
        <w:t xml:space="preserve"> class of event such as cherry blossoming we can explore differences and similarities in space and time in different towns, countries and even cultures. Other events may have very complex </w:t>
      </w:r>
      <w:proofErr w:type="spellStart"/>
      <w:r w:rsidRPr="00B51F3E">
        <w:t>spatio</w:t>
      </w:r>
      <w:proofErr w:type="spellEnd"/>
      <w:r w:rsidRPr="00B51F3E">
        <w:t xml:space="preserve">-temporal signatures (e.g. political processes such as </w:t>
      </w:r>
      <w:proofErr w:type="spellStart"/>
      <w:r w:rsidRPr="00B51F3E">
        <w:t>Brexit</w:t>
      </w:r>
      <w:proofErr w:type="spellEnd"/>
      <w:r w:rsidRPr="00B51F3E">
        <w:t xml:space="preserve"> or elections) which may be decomposed into a series of individual events (e.g. a temporal window around the result of a vote) whereby reactions can be </w:t>
      </w:r>
      <w:proofErr w:type="spellStart"/>
      <w:r w:rsidRPr="00B51F3E">
        <w:t>characterised</w:t>
      </w:r>
      <w:proofErr w:type="spellEnd"/>
      <w:r w:rsidRPr="00B51F3E">
        <w:t xml:space="preserve"> and compared with respect to this event. The purpose of our framework is twofold: firstly we explore ways in which reactions to events in LBSM can be usefully described and secondly, we use the framework to underpin the development of methods for analyzing and understanding </w:t>
      </w:r>
      <w:r w:rsidR="00C93878">
        <w:t>collective reactions to events.</w:t>
      </w:r>
    </w:p>
    <w:p w14:paraId="1A4D7236" w14:textId="77777777" w:rsidR="00C93878" w:rsidRPr="00B51F3E" w:rsidRDefault="00C93878" w:rsidP="00C23EBF">
      <w:pPr>
        <w:spacing w:line="240" w:lineRule="auto"/>
      </w:pPr>
    </w:p>
    <w:p w14:paraId="308ACCE8" w14:textId="77777777" w:rsidR="00C23EBF" w:rsidRPr="00B51F3E" w:rsidRDefault="00C23EBF" w:rsidP="00C23EBF">
      <w:pPr>
        <w:pStyle w:val="berschrift11"/>
      </w:pPr>
      <w:r w:rsidRPr="00B51F3E">
        <w:t>Intro and motivation</w:t>
      </w:r>
    </w:p>
    <w:p w14:paraId="57E3B45A" w14:textId="77777777" w:rsidR="00C23EBF" w:rsidRPr="00B51F3E" w:rsidRDefault="00C23EBF" w:rsidP="00667B22">
      <w:pPr>
        <w:pStyle w:val="delegatedto"/>
      </w:pPr>
      <w:r w:rsidRPr="00B51F3E">
        <w:t>Ross</w:t>
      </w:r>
    </w:p>
    <w:p w14:paraId="558AB2E4" w14:textId="77777777" w:rsidR="00C23EBF" w:rsidRPr="00B51F3E" w:rsidRDefault="00C23EBF" w:rsidP="00C23EBF">
      <w:pPr>
        <w:pStyle w:val="comment"/>
      </w:pPr>
      <w:r w:rsidRPr="00B51F3E">
        <w:t>Application of framework by: Planners &amp; journalists, decision makers, sociologists</w:t>
      </w:r>
    </w:p>
    <w:p w14:paraId="44FDB8A2" w14:textId="3F4F6F22" w:rsidR="003D139B" w:rsidRPr="00B51F3E" w:rsidRDefault="003D139B" w:rsidP="003D139B">
      <w:pPr>
        <w:pStyle w:val="comment"/>
      </w:pPr>
      <w:r w:rsidRPr="00B51F3E">
        <w:t>Introduce Objectives (audience: researchers)</w:t>
      </w:r>
    </w:p>
    <w:p w14:paraId="0164D556" w14:textId="7F63F64C" w:rsidR="00C64CB9" w:rsidRPr="00B51F3E" w:rsidRDefault="00C64CB9" w:rsidP="00C64CB9">
      <w:pPr>
        <w:pStyle w:val="KeinLeerraum"/>
      </w:pPr>
    </w:p>
    <w:p w14:paraId="38ECC70F" w14:textId="77777777" w:rsidR="00C64CB9" w:rsidRPr="00B51F3E" w:rsidRDefault="00C64CB9" w:rsidP="00C64CB9">
      <w:pPr>
        <w:pStyle w:val="KeinLeerraum"/>
        <w:sectPr w:rsidR="00C64CB9" w:rsidRPr="00B51F3E">
          <w:pgSz w:w="12240" w:h="15840"/>
          <w:pgMar w:top="1440" w:right="1440" w:bottom="1440" w:left="1440" w:header="720" w:footer="720" w:gutter="0"/>
          <w:cols w:space="720"/>
          <w:docGrid w:linePitch="360"/>
        </w:sectPr>
      </w:pPr>
    </w:p>
    <w:p w14:paraId="54A0F697" w14:textId="61F0BE42" w:rsidR="00C23EBF" w:rsidRDefault="00C23EBF" w:rsidP="00C23EBF">
      <w:pPr>
        <w:pStyle w:val="berschrift11"/>
      </w:pPr>
      <w:r w:rsidRPr="00B51F3E">
        <w:lastRenderedPageBreak/>
        <w:t xml:space="preserve">Examples </w:t>
      </w:r>
    </w:p>
    <w:p w14:paraId="6B18F346" w14:textId="27CD8C92" w:rsidR="009B0981" w:rsidRDefault="00352AD7" w:rsidP="004A1F98">
      <w:pPr>
        <w:pStyle w:val="KeinLeerraum"/>
      </w:pPr>
      <w:r>
        <w:t xml:space="preserve">As a means to demonstrate </w:t>
      </w:r>
      <w:r w:rsidR="007E646C">
        <w:t>implementation</w:t>
      </w:r>
      <w:r>
        <w:t xml:space="preserve"> and validate fitness of the proposed framework</w:t>
      </w:r>
      <w:r w:rsidR="009B0981">
        <w:t xml:space="preserve">, we chose a </w:t>
      </w:r>
      <w:r w:rsidR="005318EB">
        <w:t xml:space="preserve">sample </w:t>
      </w:r>
      <w:r w:rsidR="000D1DB0">
        <w:t xml:space="preserve">of </w:t>
      </w:r>
      <w:r w:rsidR="00C4678E">
        <w:t>events from the following</w:t>
      </w:r>
      <w:r w:rsidR="005318EB">
        <w:t xml:space="preserve"> </w:t>
      </w:r>
      <w:r w:rsidR="00DE6071">
        <w:t>social and natural phenomena:</w:t>
      </w:r>
    </w:p>
    <w:p w14:paraId="3DBDB216" w14:textId="1D10E6FB" w:rsidR="009B0981" w:rsidRDefault="00013EBD" w:rsidP="00190EE3">
      <w:pPr>
        <w:pStyle w:val="KeinLeerraum"/>
        <w:numPr>
          <w:ilvl w:val="0"/>
          <w:numId w:val="8"/>
        </w:numPr>
      </w:pPr>
      <w:proofErr w:type="spellStart"/>
      <w:r>
        <w:t>Brexit</w:t>
      </w:r>
      <w:proofErr w:type="spellEnd"/>
      <w:r>
        <w:t xml:space="preserve"> </w:t>
      </w:r>
      <w:r w:rsidR="00EE60FA">
        <w:t>(</w:t>
      </w:r>
      <w:r w:rsidR="00F0055E">
        <w:t xml:space="preserve">an ongoing </w:t>
      </w:r>
      <w:r w:rsidR="00190EE3">
        <w:t>opinion formation</w:t>
      </w:r>
      <w:r>
        <w:t xml:space="preserve"> </w:t>
      </w:r>
      <w:r w:rsidR="00C4678E">
        <w:t>process</w:t>
      </w:r>
      <w:r w:rsidR="00EE60FA">
        <w:t>)</w:t>
      </w:r>
    </w:p>
    <w:p w14:paraId="02026670" w14:textId="63379BD9" w:rsidR="009B0981" w:rsidRDefault="009B0981" w:rsidP="009B0981">
      <w:pPr>
        <w:pStyle w:val="KeinLeerraum"/>
        <w:numPr>
          <w:ilvl w:val="0"/>
          <w:numId w:val="8"/>
        </w:numPr>
      </w:pPr>
      <w:r>
        <w:t>Cherry Blossoming</w:t>
      </w:r>
      <w:r w:rsidR="00EE60FA">
        <w:t xml:space="preserve"> (</w:t>
      </w:r>
      <w:r w:rsidR="004E5E48">
        <w:t xml:space="preserve">a </w:t>
      </w:r>
      <w:r w:rsidR="00013EBD">
        <w:t xml:space="preserve">natural </w:t>
      </w:r>
      <w:r w:rsidR="00352AD7">
        <w:t>e</w:t>
      </w:r>
      <w:r w:rsidR="00EE60FA">
        <w:t xml:space="preserve">vent </w:t>
      </w:r>
      <w:r w:rsidR="005318EB">
        <w:t>c</w:t>
      </w:r>
      <w:r w:rsidR="00EE60FA">
        <w:t>lass)</w:t>
      </w:r>
    </w:p>
    <w:p w14:paraId="0A59CDD5" w14:textId="1FED21E1" w:rsidR="009B0981" w:rsidRDefault="009B0981" w:rsidP="009B0981">
      <w:pPr>
        <w:pStyle w:val="KeinLeerraum"/>
        <w:numPr>
          <w:ilvl w:val="0"/>
          <w:numId w:val="8"/>
        </w:numPr>
      </w:pPr>
      <w:r>
        <w:t>St. Jude storm</w:t>
      </w:r>
      <w:r w:rsidR="00EE60FA">
        <w:t xml:space="preserve"> (</w:t>
      </w:r>
      <w:r w:rsidR="004E5E48">
        <w:t xml:space="preserve">a </w:t>
      </w:r>
      <w:r w:rsidR="00013EBD">
        <w:t>natural</w:t>
      </w:r>
      <w:r w:rsidR="00EE60FA">
        <w:t xml:space="preserve"> event)</w:t>
      </w:r>
    </w:p>
    <w:p w14:paraId="72C4A171" w14:textId="77777777" w:rsidR="007E646C" w:rsidRPr="007E646C" w:rsidRDefault="007E646C" w:rsidP="007E646C">
      <w:pPr>
        <w:pStyle w:val="KeinLeerraum"/>
      </w:pPr>
    </w:p>
    <w:p w14:paraId="1D3F5A30" w14:textId="59133BCA" w:rsidR="00380B50" w:rsidRDefault="00C4678E" w:rsidP="00BE78B9">
      <w:pPr>
        <w:pStyle w:val="KeinLeerraum"/>
      </w:pPr>
      <w:r>
        <w:t xml:space="preserve">All of these phenomena relate to change with </w:t>
      </w:r>
      <w:r w:rsidR="00B16F9C">
        <w:t xml:space="preserve">possibly </w:t>
      </w:r>
      <w:r>
        <w:t>significant impact</w:t>
      </w:r>
      <w:r w:rsidR="00B16F9C">
        <w:t xml:space="preserve"> and, at the same time,</w:t>
      </w:r>
      <w:r>
        <w:t xml:space="preserve"> portray quite different challenges </w:t>
      </w:r>
      <w:r w:rsidR="00946059">
        <w:t xml:space="preserve">for studying event reactions </w:t>
      </w:r>
      <w:r w:rsidR="00F605C3">
        <w:t>on</w:t>
      </w:r>
      <w:r>
        <w:t xml:space="preserve"> social media. </w:t>
      </w:r>
      <w:r w:rsidR="00300193">
        <w:t>For example, i</w:t>
      </w:r>
      <w:r>
        <w:t xml:space="preserve">n case of the </w:t>
      </w:r>
      <w:proofErr w:type="spellStart"/>
      <w:r>
        <w:t>Brexit</w:t>
      </w:r>
      <w:proofErr w:type="spellEnd"/>
      <w:r>
        <w:t xml:space="preserve">, </w:t>
      </w:r>
      <w:r>
        <w:lastRenderedPageBreak/>
        <w:t>it is difficult</w:t>
      </w:r>
      <w:r w:rsidR="00946059">
        <w:t xml:space="preserve"> </w:t>
      </w:r>
      <w:r>
        <w:t>to speak of a</w:t>
      </w:r>
      <w:r w:rsidR="00F605C3">
        <w:t>ny</w:t>
      </w:r>
      <w:r>
        <w:t xml:space="preserve"> single event. Rather, </w:t>
      </w:r>
      <w:r w:rsidR="00300193">
        <w:t>‘</w:t>
      </w:r>
      <w:proofErr w:type="spellStart"/>
      <w:r>
        <w:t>Brexit</w:t>
      </w:r>
      <w:proofErr w:type="spellEnd"/>
      <w:r w:rsidR="00300193">
        <w:t>’</w:t>
      </w:r>
      <w:r>
        <w:t xml:space="preserve"> </w:t>
      </w:r>
      <w:r w:rsidR="00B16F9C">
        <w:t>can be seen as</w:t>
      </w:r>
      <w:r>
        <w:t xml:space="preserve"> an umbrella term</w:t>
      </w:r>
      <w:r w:rsidR="00946059">
        <w:t xml:space="preserve"> </w:t>
      </w:r>
      <w:r w:rsidR="00380B50">
        <w:t>for</w:t>
      </w:r>
      <w:r w:rsidR="00946059">
        <w:t xml:space="preserve"> a </w:t>
      </w:r>
      <w:r w:rsidR="000D1DB0">
        <w:t>complex</w:t>
      </w:r>
      <w:r w:rsidR="00380B50" w:rsidRPr="00380B50">
        <w:t xml:space="preserve"> </w:t>
      </w:r>
      <w:r w:rsidR="00960140">
        <w:t xml:space="preserve">and ongoing </w:t>
      </w:r>
      <w:r w:rsidR="00946059">
        <w:t>process</w:t>
      </w:r>
      <w:r w:rsidR="000D1DB0">
        <w:t xml:space="preserve"> of voter opinion formation</w:t>
      </w:r>
      <w:r>
        <w:t xml:space="preserve">, encompassing many </w:t>
      </w:r>
      <w:r w:rsidR="00B16F9C">
        <w:t xml:space="preserve">individual </w:t>
      </w:r>
      <w:r>
        <w:t>events</w:t>
      </w:r>
      <w:r w:rsidR="00380B50">
        <w:t xml:space="preserve"> which once </w:t>
      </w:r>
      <w:r>
        <w:t>may (or may not) lead to the UK’s separation from the European Union.</w:t>
      </w:r>
      <w:r w:rsidR="00946059">
        <w:t xml:space="preserve"> </w:t>
      </w:r>
      <w:r w:rsidR="00380B50">
        <w:t xml:space="preserve">In this context, </w:t>
      </w:r>
      <w:r w:rsidR="00BE78B9">
        <w:t>the</w:t>
      </w:r>
      <w:r w:rsidR="00380B50">
        <w:t xml:space="preserve"> </w:t>
      </w:r>
      <w:r w:rsidR="00BE78B9">
        <w:t xml:space="preserve">referendum held on June 23, 2016 </w:t>
      </w:r>
      <w:r w:rsidR="00F605C3">
        <w:t>re</w:t>
      </w:r>
      <w:r w:rsidR="00FB3A0D">
        <w:t>presents</w:t>
      </w:r>
      <w:r w:rsidR="00BE78B9">
        <w:t xml:space="preserve"> a </w:t>
      </w:r>
      <w:r w:rsidR="00380B50">
        <w:t>singu</w:t>
      </w:r>
      <w:r w:rsidR="00BE78B9">
        <w:t xml:space="preserve">lar event of particular </w:t>
      </w:r>
      <w:r w:rsidR="006F01CA">
        <w:t>importance</w:t>
      </w:r>
      <w:r w:rsidR="00380B50">
        <w:t xml:space="preserve">. </w:t>
      </w:r>
      <w:r w:rsidR="00960140">
        <w:t>While a</w:t>
      </w:r>
      <w:r w:rsidR="00BE78B9">
        <w:t xml:space="preserve"> high volatility of opinion is typical for </w:t>
      </w:r>
      <w:r w:rsidR="00960140">
        <w:t xml:space="preserve">such </w:t>
      </w:r>
      <w:r w:rsidR="00BE78B9">
        <w:t xml:space="preserve">referendums </w:t>
      </w:r>
      <w:r w:rsidR="00BE78B9">
        <w:fldChar w:fldCharType="begin" w:fldLock="1"/>
      </w:r>
      <w:r w:rsidR="00BE78B9">
        <w:instrText>ADDIN CSL_CITATION { "citationItems" : [ { "id" : "ITEM-1", "itemData" : { "DOI" : "10.1111/1475-6765.00027", "ISBN" : "0304-4130", "ISSN" : "0304-4130", "PMID" : "206100736", "abstract" : "Abstract. Voters in a referendum obtain information and derive voting cues from a variety of sources. Some of these, such as political parties or ideological orientations, are similar to those also found to be influential in elections. Others can be quite different. In some referendums, the issue may be entirely new and unfamiliar to many voters, initiating a \u2018learning\u2019 or \u2018cue\u2013taking\u2019 process specific to the campaign itself. In referendum campaigns, parties may be internally divided and sometimes send conflicting signals to their electorates. As a result, voting behaviour in referendums often exhibits greater volatility than is found in elections. In the ten papers included in this Special Issue of EJPR, we focus on the process of opinion formation and change which occurred in a number of European, North American and Australia/New Zealand referendums held under a variety of different institutional and political conditions. In this essay, I argue that there are three distinctive patterns of opinion formation and reversal that tend to occur in referendum campaigns, each of which has significant consequences both for voting choice and for referendum outcomes.", "author" : [ { "dropping-particle" : "", "family" : "Leduc", "given" : "Lawrence", "non-dropping-particle" : "", "parse-names" : false, "suffix" : "" } ], "container-title" : "European Journal of Political Research", "id" : "ITEM-1", "issued" : { "date-parts" : [ [ "2002" ] ] }, "page" : "711-732", "title" : "Opinion change and voting behaviour in referendums", "type" : "article-journal", "volume" : "41" }, "uris" : [ "http://www.mendeley.com/documents/?uuid=b1984e82-5ec2-4741-9070-766394e1d1ef" ] } ], "mendeley" : { "formattedCitation" : "(Leduc, 2002)", "plainTextFormattedCitation" : "(Leduc, 2002)", "previouslyFormattedCitation" : "(Leduc, 2002)" }, "properties" : { "noteIndex" : 0 }, "schema" : "https://github.com/citation-style-language/schema/raw/master/csl-citation.json" }</w:instrText>
      </w:r>
      <w:r w:rsidR="00BE78B9">
        <w:fldChar w:fldCharType="separate"/>
      </w:r>
      <w:r w:rsidR="00BE78B9" w:rsidRPr="00300193">
        <w:rPr>
          <w:noProof/>
        </w:rPr>
        <w:t>(Leduc, 2002)</w:t>
      </w:r>
      <w:r w:rsidR="00BE78B9">
        <w:fldChar w:fldCharType="end"/>
      </w:r>
      <w:r w:rsidR="00BE78B9">
        <w:t xml:space="preserve">, </w:t>
      </w:r>
      <w:r w:rsidR="00003E6C">
        <w:t xml:space="preserve">the </w:t>
      </w:r>
      <w:r w:rsidR="00FB3A0D">
        <w:t xml:space="preserve">observed </w:t>
      </w:r>
      <w:r w:rsidR="00960140">
        <w:t xml:space="preserve">reverse in sentiment </w:t>
      </w:r>
      <w:r w:rsidR="00380B50">
        <w:t>was both unexpected as well as</w:t>
      </w:r>
      <w:r w:rsidR="00003E6C">
        <w:t xml:space="preserve"> affected by intense campaigning, misinformation and highly emotional expression of attitudes and feelings on social media and elsewhere </w:t>
      </w:r>
      <w:r w:rsidR="00003E6C">
        <w:fldChar w:fldCharType="begin" w:fldLock="1"/>
      </w:r>
      <w:r w:rsidR="00BE78B9">
        <w:instrText>ADDIN CSL_CITATION { "citationItems" : [ { "id" : "ITEM-1", "itemData" : { "abstract" : "We applied the Johansen-Ledoit-Sornette (JLS) model to detect possible bubbles and crashes related to the Brexit/Bremain referendum scheduled for 23 rd June 2016. Our implementation includes an enhanced model calibration using Genetic Algorithms. We selected a few historical financial series sensitive to the Brexit/Bremain scenario, representative of multiple asset classes. We found that equity and currency asset classes show no bubble signals, while rates, credit and real estate show super-exponential behaviour and instabilities typical of bubble regime. Our study suggests that, under the JLS model, equity and currency markets do not expect crashes or sharp rises following the referendum results. Instead, rates and credit markets consider the referendum a risky event, expecting either a Bremain scenario or a Brexit scenario edulcorated by central banks intervention. In the case of real estate, a crash is expected, but its relationship with the referendum results is unclear.", "author" : [ { "dropping-particle" : "", "family" : "Bianchetti", "given" : "Marco", "non-dropping-particle" : "", "parse-names" : false, "suffix" : "" }, { "dropping-particle" : "", "family" : "Ricci", "given" : "Camilla", "non-dropping-particle" : "", "parse-names" : false, "suffix" : "" }, { "dropping-particle" : "", "family" : "Salvatori", "given" : "Angelo", "non-dropping-particle" : "", "parse-names" : false, "suffix" : "" } ], "id" : "ITEM-1", "issued" : { "date-parts" : [ [ "2016" ] ] }, "title" : "Brexit or Bremain ? Evidence from bubble analysis", "type" : "article-journal" }, "uris" : [ "http://www.mendeley.com/documents/?uuid=8dfe4e2a-22f1-4bd1-ae25-e29c9bb5325c" ] } ], "mendeley" : { "formattedCitation" : "(Bianchetti, Ricci, &amp; Salvatori, 2016)", "plainTextFormattedCitation" : "(Bianchetti, Ricci, &amp; Salvatori, 2016)", "previouslyFormattedCitation" : "(Bianchetti, Ricci, &amp; Salvatori, 2016)" }, "properties" : { "noteIndex" : 0 }, "schema" : "https://github.com/citation-style-language/schema/raw/master/csl-citation.json" }</w:instrText>
      </w:r>
      <w:r w:rsidR="00003E6C">
        <w:fldChar w:fldCharType="separate"/>
      </w:r>
      <w:r w:rsidR="00003E6C" w:rsidRPr="00C27C72">
        <w:rPr>
          <w:noProof/>
        </w:rPr>
        <w:t>(Bianchetti, Ricci, &amp; Salvatori, 2016)</w:t>
      </w:r>
      <w:r w:rsidR="00003E6C">
        <w:fldChar w:fldCharType="end"/>
      </w:r>
      <w:r w:rsidR="00003E6C">
        <w:t>.</w:t>
      </w:r>
      <w:r w:rsidR="00BE78B9">
        <w:t xml:space="preserve"> </w:t>
      </w:r>
      <w:r w:rsidR="00F2179A">
        <w:t>A framework that helps s</w:t>
      </w:r>
      <w:r w:rsidR="00BE78B9">
        <w:t xml:space="preserve">tudying </w:t>
      </w:r>
      <w:r w:rsidR="00960140">
        <w:t xml:space="preserve">these </w:t>
      </w:r>
      <w:r w:rsidR="002A62EF">
        <w:t>reactions</w:t>
      </w:r>
      <w:r w:rsidR="00F605C3">
        <w:t>, sentiments</w:t>
      </w:r>
      <w:r w:rsidR="002A62EF">
        <w:t xml:space="preserve"> </w:t>
      </w:r>
      <w:r w:rsidR="00BE78B9">
        <w:t xml:space="preserve">and their interlinkage may lead to </w:t>
      </w:r>
      <w:r w:rsidR="00960140">
        <w:t xml:space="preserve">a </w:t>
      </w:r>
      <w:r w:rsidR="00BE78B9">
        <w:t xml:space="preserve">better </w:t>
      </w:r>
      <w:r w:rsidR="00960140">
        <w:t>understanding of the particular effects</w:t>
      </w:r>
      <w:r w:rsidR="00BE78B9">
        <w:t xml:space="preserve"> </w:t>
      </w:r>
      <w:r w:rsidR="00960140">
        <w:t>that determine final outcomes</w:t>
      </w:r>
      <w:r w:rsidR="00693C08">
        <w:t xml:space="preserve"> of similar referendums</w:t>
      </w:r>
      <w:r w:rsidR="00BE78B9">
        <w:t>.</w:t>
      </w:r>
    </w:p>
    <w:p w14:paraId="6F0FA734" w14:textId="77777777" w:rsidR="00703DA9" w:rsidRDefault="00703DA9" w:rsidP="00F07E11">
      <w:pPr>
        <w:pStyle w:val="KeinLeerraum"/>
      </w:pPr>
    </w:p>
    <w:p w14:paraId="345D6026" w14:textId="59333960" w:rsidR="00DC200F" w:rsidRDefault="006F01CA" w:rsidP="00DC200F">
      <w:pPr>
        <w:pStyle w:val="KeinLeerraum"/>
      </w:pPr>
      <w:r>
        <w:t>T</w:t>
      </w:r>
      <w:r w:rsidR="00223C0D">
        <w:t>he s</w:t>
      </w:r>
      <w:r w:rsidR="00223C0D" w:rsidRPr="00223C0D">
        <w:t>ubject of investigation</w:t>
      </w:r>
      <w:r w:rsidR="00223C0D">
        <w:t xml:space="preserve"> </w:t>
      </w:r>
      <w:r>
        <w:t xml:space="preserve">in the example of cherry blossoming </w:t>
      </w:r>
      <w:r w:rsidR="004F30AF">
        <w:t xml:space="preserve">are </w:t>
      </w:r>
      <w:r w:rsidR="00F605C3">
        <w:t xml:space="preserve">collective </w:t>
      </w:r>
      <w:r w:rsidR="004F30AF">
        <w:t>reactions to</w:t>
      </w:r>
      <w:r w:rsidR="00223C0D">
        <w:t xml:space="preserve"> </w:t>
      </w:r>
      <w:r w:rsidR="00703DA9">
        <w:t xml:space="preserve">a </w:t>
      </w:r>
      <w:r w:rsidR="00703DA9" w:rsidRPr="006F01CA">
        <w:rPr>
          <w:i/>
        </w:rPr>
        <w:t>class</w:t>
      </w:r>
      <w:r w:rsidR="00703DA9">
        <w:t xml:space="preserve"> of event</w:t>
      </w:r>
      <w:r w:rsidR="00223C0D">
        <w:t>s</w:t>
      </w:r>
      <w:r w:rsidR="004F30AF">
        <w:t>,</w:t>
      </w:r>
      <w:r w:rsidR="00703DA9">
        <w:t xml:space="preserve"> with </w:t>
      </w:r>
      <w:r w:rsidR="00223C0D">
        <w:t xml:space="preserve">many different manifestations as instances of cherry blossoming </w:t>
      </w:r>
      <w:r w:rsidR="00D73C11">
        <w:t xml:space="preserve">and related events </w:t>
      </w:r>
      <w:r w:rsidR="00223C0D">
        <w:t>around the world.</w:t>
      </w:r>
      <w:r>
        <w:t xml:space="preserve"> </w:t>
      </w:r>
      <w:r w:rsidR="006C1331">
        <w:t xml:space="preserve">Due to their </w:t>
      </w:r>
      <w:r w:rsidR="008C7649">
        <w:t xml:space="preserve">quite </w:t>
      </w:r>
      <w:r w:rsidR="006C1331">
        <w:t>regular, predictable pattern</w:t>
      </w:r>
      <w:r w:rsidR="00D73C11">
        <w:t>,</w:t>
      </w:r>
      <w:r w:rsidR="006C1331">
        <w:t xml:space="preserve"> these annual events became an </w:t>
      </w:r>
      <w:r w:rsidR="00F605C3">
        <w:t xml:space="preserve">almost worldwide recognized </w:t>
      </w:r>
      <w:r w:rsidR="006C1331">
        <w:t xml:space="preserve">icon of spring, influencing </w:t>
      </w:r>
      <w:r w:rsidR="00D73C11">
        <w:t xml:space="preserve">many </w:t>
      </w:r>
      <w:r w:rsidR="006C1331">
        <w:t xml:space="preserve">people’s appreciation of seasonality and transience. Their local experience </w:t>
      </w:r>
      <w:r w:rsidR="00D73C11">
        <w:t>can be conceived as</w:t>
      </w:r>
      <w:r w:rsidR="006C1331">
        <w:t xml:space="preserve"> a puzzle piece in the bigger picture for cultural </w:t>
      </w:r>
      <w:r w:rsidR="00D73C11" w:rsidRPr="00D73C11">
        <w:t xml:space="preserve">identity </w:t>
      </w:r>
      <w:r w:rsidR="006C1331">
        <w:t xml:space="preserve">formation and </w:t>
      </w:r>
      <w:r w:rsidR="00D73C11">
        <w:t xml:space="preserve">collective </w:t>
      </w:r>
      <w:r w:rsidR="006C1331">
        <w:t xml:space="preserve">attribution of meaning. Questions of relevance include but are not limited to </w:t>
      </w:r>
      <w:r w:rsidR="00D73C11">
        <w:t xml:space="preserve">identifying </w:t>
      </w:r>
      <w:r w:rsidR="006C1331">
        <w:t xml:space="preserve">hierarchical patterns </w:t>
      </w:r>
      <w:r w:rsidR="00A439AC">
        <w:t xml:space="preserve">of similarity </w:t>
      </w:r>
      <w:r w:rsidR="00693C08">
        <w:t xml:space="preserve">and interrelatedness </w:t>
      </w:r>
      <w:r w:rsidR="00DC200F">
        <w:t>in</w:t>
      </w:r>
      <w:r w:rsidR="00A439AC">
        <w:t xml:space="preserve"> different</w:t>
      </w:r>
      <w:r w:rsidR="006C1331">
        <w:t xml:space="preserve"> </w:t>
      </w:r>
      <w:r w:rsidR="00D73C11">
        <w:t xml:space="preserve">reactions across event instances, across different cultures and between annual trends </w:t>
      </w:r>
      <w:r w:rsidR="00DC200F">
        <w:t>in</w:t>
      </w:r>
      <w:r w:rsidR="00D73C11">
        <w:t xml:space="preserve"> amplitude</w:t>
      </w:r>
      <w:r w:rsidR="00693C08">
        <w:t xml:space="preserve"> and spatial distribution</w:t>
      </w:r>
      <w:r w:rsidR="00D73C11">
        <w:t>.</w:t>
      </w:r>
      <w:r w:rsidR="00DC200F">
        <w:t xml:space="preserve"> </w:t>
      </w:r>
      <w:r w:rsidR="00613405">
        <w:t>In this context, a</w:t>
      </w:r>
      <w:r w:rsidR="00DC200F">
        <w:t xml:space="preserve"> specific </w:t>
      </w:r>
      <w:r w:rsidR="00E5453A">
        <w:t xml:space="preserve">application </w:t>
      </w:r>
      <w:r w:rsidR="00DC200F">
        <w:t xml:space="preserve">example </w:t>
      </w:r>
      <w:r w:rsidR="00693C08">
        <w:t xml:space="preserve">for interrelated dependency of event reactions </w:t>
      </w:r>
      <w:r w:rsidR="00DC200F">
        <w:t xml:space="preserve">is presented by </w:t>
      </w:r>
      <w:r w:rsidR="00DC200F">
        <w:fldChar w:fldCharType="begin" w:fldLock="1"/>
      </w:r>
      <w:r w:rsidR="00DC200F">
        <w:instrText>ADDIN CSL_CITATION { "citationItems" : [ { "id" : "ITEM-1", "itemData" : { "DOI" : "10.1145/2079360.2079365", "ISBN" : "9781450310444", "abstract" : "Collecting aftermath information after a wide-area disaster is a crucial task in the disaster response that requires important human resources. We propose to assist reconnaissance teams by extracting useful data sent by the users of social networks that experienced the disaster. In particular we consider the photo sharing website Flickr as a source of information that allows one to evaluate the disaster aftermath. We propose a methodology to detect major event occurrences from the behavior of Flickr users and describe the nature of these events from the tags they post on the Flickr website. Our experiments using two study cases, namely, the Tohoku earthquake and tsunami and the Tuscaloosa tornado, reveals the value of the data published by Flickr users and highlight the value of social networks in disaster response.", "author" : [ { "dropping-particle" : "", "family" : "Fontugne", "given" : "Romain", "non-dropping-particle" : "", "parse-names" : false, "suffix" : "" }, { "dropping-particle" : "", "family" : "Cho", "given" : "Kenjiro", "non-dropping-particle" : "", "parse-names" : false, "suffix" : "" }, { "dropping-particle" : "", "family" : "Won", "given" : "Youngjoon", "non-dropping-particle" : "", "parse-names" : false, "suffix" : "" }, { "dropping-particle" : "", "family" : "Fukuda", "given" : "Kensuke", "non-dropping-particle" : "", "parse-names" : false, "suffix" : "" } ], "container-title" : "Proceedings of the Special Workshop on Internet and Disasters - SWID '11", "id" : "ITEM-1", "issued" : { "date-parts" : [ [ "2011" ] ] }, "page" : "1-10", "title" : "Disasters seen through Flickr cameras", "type" : "article-journal" }, "uris" : [ "http://www.mendeley.com/documents/?uuid=e1befe12-7c1c-4aef-941d-38634bfb1713" ] } ], "mendeley" : { "formattedCitation" : "(Fontugne, Cho, Won, &amp; Fukuda, 2011)", "manualFormatting" : "Fontugne, Cho, Won, &amp; Fukuda (2011)", "plainTextFormattedCitation" : "(Fontugne, Cho, Won, &amp; Fukuda, 2011)", "previouslyFormattedCitation" : "(Fontugne, Cho, Won, &amp; Fukuda, 2011)" }, "properties" : { "noteIndex" : 0 }, "schema" : "https://github.com/citation-style-language/schema/raw/master/csl-citation.json" }</w:instrText>
      </w:r>
      <w:r w:rsidR="00DC200F">
        <w:fldChar w:fldCharType="separate"/>
      </w:r>
      <w:r w:rsidR="00DC200F">
        <w:rPr>
          <w:noProof/>
        </w:rPr>
        <w:t>Fontugne, Cho, Won, &amp; Fukuda</w:t>
      </w:r>
      <w:r w:rsidR="00DC200F" w:rsidRPr="00DC200F">
        <w:rPr>
          <w:noProof/>
        </w:rPr>
        <w:t xml:space="preserve"> </w:t>
      </w:r>
      <w:r w:rsidR="00DC200F">
        <w:rPr>
          <w:noProof/>
        </w:rPr>
        <w:t>(</w:t>
      </w:r>
      <w:r w:rsidR="00DC200F" w:rsidRPr="00DC200F">
        <w:rPr>
          <w:noProof/>
        </w:rPr>
        <w:t>2011)</w:t>
      </w:r>
      <w:r w:rsidR="00DC200F">
        <w:fldChar w:fldCharType="end"/>
      </w:r>
      <w:r w:rsidR="00E5453A">
        <w:t>,</w:t>
      </w:r>
      <w:r w:rsidR="00DC200F">
        <w:t xml:space="preserve"> who showed that amplitude in reactions to cherry blossoming </w:t>
      </w:r>
      <w:r w:rsidR="00E5453A">
        <w:t>(among other</w:t>
      </w:r>
      <w:r w:rsidR="008C7649">
        <w:t xml:space="preserve"> phenomena</w:t>
      </w:r>
      <w:r w:rsidR="00E5453A">
        <w:t xml:space="preserve">) </w:t>
      </w:r>
      <w:r w:rsidR="00DC200F">
        <w:t xml:space="preserve">on social media </w:t>
      </w:r>
      <w:r w:rsidR="008C7649">
        <w:t>var</w:t>
      </w:r>
      <w:r w:rsidR="00731A9C">
        <w:t>ies</w:t>
      </w:r>
      <w:r w:rsidR="00595A2F">
        <w:t xml:space="preserve"> depending on </w:t>
      </w:r>
      <w:r w:rsidR="00DC200F">
        <w:t>concurrent events</w:t>
      </w:r>
      <w:r w:rsidR="008C7649">
        <w:t>,</w:t>
      </w:r>
      <w:r w:rsidR="00DC200F">
        <w:t xml:space="preserve"> such as natural disasters</w:t>
      </w:r>
      <w:r w:rsidR="00595A2F">
        <w:t>, and may therefore be used as cross-event impact indicators</w:t>
      </w:r>
      <w:r w:rsidR="00DC200F">
        <w:t>.</w:t>
      </w:r>
    </w:p>
    <w:p w14:paraId="4815EA54" w14:textId="0BCB8218" w:rsidR="008A32C4" w:rsidRDefault="008A32C4" w:rsidP="004A1F98">
      <w:pPr>
        <w:pStyle w:val="KeinLeerraum"/>
      </w:pPr>
    </w:p>
    <w:p w14:paraId="194A8393" w14:textId="6285D6CA" w:rsidR="008A32C4" w:rsidRDefault="008A32C4" w:rsidP="004301C0">
      <w:pPr>
        <w:pStyle w:val="KeinLeerraum"/>
      </w:pPr>
      <w:r>
        <w:t>Finally, St. Jude storm is a specific</w:t>
      </w:r>
      <w:r w:rsidR="00731A9C">
        <w:t xml:space="preserve"> and</w:t>
      </w:r>
      <w:r>
        <w:t xml:space="preserve"> </w:t>
      </w:r>
      <w:r w:rsidR="00731A9C">
        <w:t xml:space="preserve">well delineated </w:t>
      </w:r>
      <w:r>
        <w:t xml:space="preserve">event which caused major </w:t>
      </w:r>
      <w:r w:rsidR="002142F9" w:rsidRPr="002142F9">
        <w:t xml:space="preserve">human, environmental and economic </w:t>
      </w:r>
      <w:r w:rsidR="008C7649">
        <w:t>consequences</w:t>
      </w:r>
      <w:r>
        <w:t xml:space="preserve"> </w:t>
      </w:r>
      <w:r w:rsidR="008C7649">
        <w:t>while sweeping across</w:t>
      </w:r>
      <w:r w:rsidR="00693C08">
        <w:t xml:space="preserve"> the </w:t>
      </w:r>
      <w:r w:rsidR="00613405">
        <w:t xml:space="preserve">UK, </w:t>
      </w:r>
      <w:r w:rsidR="00693C08" w:rsidRPr="008A32C4">
        <w:t>mainland Europe</w:t>
      </w:r>
      <w:r w:rsidR="00693C08">
        <w:t xml:space="preserve"> </w:t>
      </w:r>
      <w:r w:rsidR="00613405">
        <w:t xml:space="preserve">and other countries </w:t>
      </w:r>
      <w:r w:rsidR="00693C08">
        <w:t>on and after October 2</w:t>
      </w:r>
      <w:r w:rsidR="008C7649">
        <w:t>7</w:t>
      </w:r>
      <w:r w:rsidR="00693C08">
        <w:t>, 2013</w:t>
      </w:r>
      <w:r w:rsidR="004E6B6C">
        <w:t xml:space="preserve"> </w:t>
      </w:r>
      <w:r w:rsidR="004E6B6C">
        <w:fldChar w:fldCharType="begin" w:fldLock="1"/>
      </w:r>
      <w:r w:rsidR="00F05756">
        <w:instrText>ADDIN CSL_CITATION { "citationItems" : [ { "id" : "ITEM-1", "itemData" : { "ISSN" : "17482992", "author" : [ { "dropping-particle" : "", "family" : "Hickey", "given" : "Kieran R.", "non-dropping-particle" : "", "parse-names" : false, "suffix" : "" } ], "container-title" : "International Journal of Meteorology", "id" : "ITEM-1", "issue" : "39, 386", "issued" : { "date-parts" : [ [ "2014" ] ] }, "page" : "154-159", "title" : "A review of the 2013 hurricane, tropical cyclone and typhoon season", "type" : "article", "volume" : "37" }, "uris" : [ "http://www.mendeley.com/documents/?uuid=758fa02b-a5cf-415b-a16e-120b8e621243" ] } ], "mendeley" : { "formattedCitation" : "(Hickey, 2014)", "plainTextFormattedCitation" : "(Hickey, 2014)", "previouslyFormattedCitation" : "(Hickey, 2014)" }, "properties" : { "noteIndex" : 0 }, "schema" : "https://github.com/citation-style-language/schema/raw/master/csl-citation.json" }</w:instrText>
      </w:r>
      <w:r w:rsidR="004E6B6C">
        <w:fldChar w:fldCharType="separate"/>
      </w:r>
      <w:r w:rsidR="004E6B6C" w:rsidRPr="004E6B6C">
        <w:rPr>
          <w:noProof/>
        </w:rPr>
        <w:t>(Hickey, 2014)</w:t>
      </w:r>
      <w:r w:rsidR="004E6B6C">
        <w:fldChar w:fldCharType="end"/>
      </w:r>
      <w:r>
        <w:t>.</w:t>
      </w:r>
      <w:r w:rsidR="00E5453A">
        <w:t xml:space="preserve"> Here, </w:t>
      </w:r>
      <w:r w:rsidR="00D4272F">
        <w:t xml:space="preserve">specific knowledge </w:t>
      </w:r>
      <w:r w:rsidR="008C7649">
        <w:t>is available</w:t>
      </w:r>
      <w:r w:rsidR="00D4272F">
        <w:t xml:space="preserve"> on the temporal and spatial unfolding of events, including particular sub-events</w:t>
      </w:r>
      <w:r w:rsidR="004301C0">
        <w:t>.</w:t>
      </w:r>
      <w:r w:rsidR="00D4272F">
        <w:t xml:space="preserve"> </w:t>
      </w:r>
      <w:r w:rsidR="004301C0">
        <w:t>This</w:t>
      </w:r>
      <w:r w:rsidR="00D4272F">
        <w:t xml:space="preserve"> allows for </w:t>
      </w:r>
      <w:r w:rsidR="001601D2">
        <w:t xml:space="preserve">precise </w:t>
      </w:r>
      <w:r w:rsidR="00D4272F">
        <w:t xml:space="preserve">modelling and comparison of people’s reactions </w:t>
      </w:r>
      <w:r w:rsidR="008C7649">
        <w:t xml:space="preserve">and reaction-interlinkage </w:t>
      </w:r>
      <w:r w:rsidR="00D4272F">
        <w:t xml:space="preserve">on social media. </w:t>
      </w:r>
      <w:r w:rsidR="008D0296">
        <w:t xml:space="preserve">In a related application example, </w:t>
      </w:r>
      <w:r w:rsidR="008D0296">
        <w:fldChar w:fldCharType="begin" w:fldLock="1"/>
      </w:r>
      <w:r w:rsidR="008D0296">
        <w:instrText>ADDIN CSL_CITATION { "citationItems" : [ { "id" : "ITEM-1", "itemData" : { "DOI" : "10.1016/j.geoforum.2014.01.006", "ISBN" : "0016-7185", "ISSN" : "00167185", "abstract" : "Digital social data are now practically ubiquitous, with increasingly large and interconnected databases leading researchers, politicians, and the private sector to focus on how such 'big data' can allow potentially unprecedented insights into our world. This paper investigates Twitter activity in the wake of Hurricane Sandy in order to demonstrate the complex relationship between the material world and its digital representations. Through documenting the various spatial patterns of Sandy-related tweeting both within the New York metropolitan region and across the United States, we make a series of broader conceptual and methodological interventions into the nascent geographic literature on big data. Rather than focus on how these massive databases are causing necessary and irreversible shifts in the ways that knowledge is produced, we instead find it more productive to ask how small subsets of big data, especially georeferenced social media information scraped from the internet, can reveal the geographies of a range of social processes and practices. Utilizing both qualitative and quantitative methods, we can uncover broad spatial patterns within this data, as well as understand how this data reflects the lived experiences of the people creating it. We also seek to fill a conceptual lacuna in studies of user-generated geographic information, which have often avoided any explicit theorizing of sociospatial relations, by employing Jessop et al.'s TPSN framework. Through these interventions, we demonstrate that any analysis of user-generated geographic information must take into account the existence of more complex spatialities than the relatively simple spatial ontology implied by latitude and longitude coordinates. ?? 2014 Elsevier Ltd.", "author" : [ { "dropping-particle" : "", "family" : "Shelton", "given" : "Taylor", "non-dropping-particle" : "", "parse-names" : false, "suffix" : "" }, { "dropping-particle" : "", "family" : "Poorthuis", "given" : "Ate", "non-dropping-particle" : "", "parse-names" : false, "suffix" : "" }, { "dropping-particle" : "", "family" : "Graham", "given" : "Mark", "non-dropping-particle" : "", "parse-names" : false, "suffix" : "" }, { "dropping-particle" : "", "family" : "Zook", "given" : "Matthew", "non-dropping-particle" : "", "parse-names" : false, "suffix" : "" } ], "container-title" : "Geoforum", "id" : "ITEM-1", "issued" : { "date-parts" : [ [ "2014" ] ] }, "page" : "167-179", "publisher" : "Elsevier Ltd", "title" : "Mapping the data shadows of Hurricane Sandy: Uncovering the sociospatial dimensions of 'big data'", "type" : "article-journal", "volume" : "52" }, "uris" : [ "http://www.mendeley.com/documents/?uuid=76ea4ebc-1b4d-4c13-ae14-9d09ab6325ba" ] } ], "mendeley" : { "formattedCitation" : "(Shelton, Poorthuis, Graham, &amp; Zook, 2014)", "manualFormatting" : "Shelton, Poorthuis, Graham, &amp; Zook (2014)", "plainTextFormattedCitation" : "(Shelton, Poorthuis, Graham, &amp; Zook, 2014)", "previouslyFormattedCitation" : "(Shelton, Poorthuis, Graham, &amp; Zook, 2014)" }, "properties" : { "noteIndex" : 0 }, "schema" : "https://github.com/citation-style-language/schema/raw/master/csl-citation.json" }</w:instrText>
      </w:r>
      <w:r w:rsidR="008D0296">
        <w:fldChar w:fldCharType="separate"/>
      </w:r>
      <w:r w:rsidR="008D0296" w:rsidRPr="008D0296">
        <w:rPr>
          <w:noProof/>
        </w:rPr>
        <w:t>She</w:t>
      </w:r>
      <w:r w:rsidR="008D0296">
        <w:rPr>
          <w:noProof/>
        </w:rPr>
        <w:t>lton, Poorthuis, Graham, &amp; Zook</w:t>
      </w:r>
      <w:r w:rsidR="008D0296" w:rsidRPr="008D0296">
        <w:rPr>
          <w:noProof/>
        </w:rPr>
        <w:t xml:space="preserve"> </w:t>
      </w:r>
      <w:r w:rsidR="008D0296">
        <w:rPr>
          <w:noProof/>
        </w:rPr>
        <w:t>(</w:t>
      </w:r>
      <w:r w:rsidR="008D0296" w:rsidRPr="008D0296">
        <w:rPr>
          <w:noProof/>
        </w:rPr>
        <w:t>2014)</w:t>
      </w:r>
      <w:r w:rsidR="008D0296">
        <w:fldChar w:fldCharType="end"/>
      </w:r>
      <w:r w:rsidR="008D0296">
        <w:t xml:space="preserve"> used Twitter tweets to evaluate impact and information distribution and distortion of Hurricane Sandy on social media. </w:t>
      </w:r>
      <w:r w:rsidR="00642F05">
        <w:t xml:space="preserve">Our choice for </w:t>
      </w:r>
      <w:r w:rsidR="008D0296">
        <w:t>St. Jude storm</w:t>
      </w:r>
      <w:r w:rsidR="00642F05">
        <w:t xml:space="preserve"> also resulted from the fact that th</w:t>
      </w:r>
      <w:r w:rsidR="008C7649">
        <w:t>is</w:t>
      </w:r>
      <w:r w:rsidR="00642F05">
        <w:t xml:space="preserve"> storm was given many names</w:t>
      </w:r>
      <w:r w:rsidR="001601D2">
        <w:t>: originating from Low ‘</w:t>
      </w:r>
      <w:proofErr w:type="spellStart"/>
      <w:r w:rsidR="001601D2">
        <w:t>Burkhard</w:t>
      </w:r>
      <w:proofErr w:type="spellEnd"/>
      <w:r w:rsidR="001601D2">
        <w:t>’</w:t>
      </w:r>
      <w:r w:rsidR="00642F05">
        <w:t xml:space="preserve"> </w:t>
      </w:r>
      <w:r w:rsidR="001601D2">
        <w:t xml:space="preserve">and the </w:t>
      </w:r>
      <w:r w:rsidR="001601D2" w:rsidRPr="001601D2">
        <w:t xml:space="preserve">remnants of ex-tropical storm </w:t>
      </w:r>
      <w:r w:rsidR="001601D2">
        <w:t>‘</w:t>
      </w:r>
      <w:r w:rsidR="001601D2" w:rsidRPr="001601D2">
        <w:t>Lorenzo</w:t>
      </w:r>
      <w:r w:rsidR="001601D2">
        <w:t>’, it was first coined</w:t>
      </w:r>
      <w:r w:rsidR="001601D2" w:rsidRPr="001601D2">
        <w:t xml:space="preserve"> </w:t>
      </w:r>
      <w:r w:rsidR="00731A9C">
        <w:t>‘</w:t>
      </w:r>
      <w:r w:rsidR="00642F05" w:rsidRPr="00B51F3E">
        <w:t>St</w:t>
      </w:r>
      <w:r w:rsidR="00642F05">
        <w:t xml:space="preserve">. </w:t>
      </w:r>
      <w:r w:rsidR="00642F05" w:rsidRPr="00B51F3E">
        <w:t>Jude</w:t>
      </w:r>
      <w:r w:rsidR="00731A9C">
        <w:t>’</w:t>
      </w:r>
      <w:r w:rsidR="00642F05" w:rsidRPr="00B51F3E">
        <w:t>,</w:t>
      </w:r>
      <w:r w:rsidR="001601D2">
        <w:t xml:space="preserve"> based on the </w:t>
      </w:r>
      <w:r w:rsidR="001601D2" w:rsidRPr="001601D2">
        <w:t>feast of Saint Jude the Apostle</w:t>
      </w:r>
      <w:r w:rsidR="004301C0">
        <w:t xml:space="preserve"> </w:t>
      </w:r>
      <w:r w:rsidR="00FF2182">
        <w:t xml:space="preserve">and the </w:t>
      </w:r>
      <w:r w:rsidR="00731A9C">
        <w:t xml:space="preserve">storm’s </w:t>
      </w:r>
      <w:r w:rsidR="00FF2182">
        <w:t xml:space="preserve">coinciding day of </w:t>
      </w:r>
      <w:r w:rsidR="00731A9C">
        <w:t>landfall</w:t>
      </w:r>
      <w:r w:rsidR="004301C0">
        <w:t>.</w:t>
      </w:r>
      <w:r w:rsidR="00642F05" w:rsidRPr="00B51F3E">
        <w:t xml:space="preserve"> </w:t>
      </w:r>
      <w:r w:rsidR="004301C0">
        <w:t xml:space="preserve">Whilst crossing several country borders, other references emerged such as </w:t>
      </w:r>
      <w:r w:rsidR="00642F05" w:rsidRPr="00B51F3E">
        <w:t>Cyclon</w:t>
      </w:r>
      <w:r w:rsidR="00642F05">
        <w:t xml:space="preserve">e and </w:t>
      </w:r>
      <w:proofErr w:type="spellStart"/>
      <w:r w:rsidR="00642F05" w:rsidRPr="00B51F3E">
        <w:t>Orkan</w:t>
      </w:r>
      <w:proofErr w:type="spellEnd"/>
      <w:r w:rsidR="00642F05" w:rsidRPr="00B51F3E">
        <w:t xml:space="preserve"> Christian, </w:t>
      </w:r>
      <w:proofErr w:type="spellStart"/>
      <w:r w:rsidR="00642F05" w:rsidRPr="00642F05">
        <w:t>Höststormen</w:t>
      </w:r>
      <w:proofErr w:type="spellEnd"/>
      <w:r w:rsidR="00642F05" w:rsidRPr="00642F05">
        <w:t xml:space="preserve"> </w:t>
      </w:r>
      <w:r w:rsidR="00642F05" w:rsidRPr="00B51F3E">
        <w:t xml:space="preserve">Simone, </w:t>
      </w:r>
      <w:proofErr w:type="spellStart"/>
      <w:r w:rsidR="00642F05" w:rsidRPr="00642F05">
        <w:t>Oktoberstormen</w:t>
      </w:r>
      <w:proofErr w:type="spellEnd"/>
      <w:r w:rsidR="00642F05" w:rsidRPr="00642F05">
        <w:t xml:space="preserve"> 2013</w:t>
      </w:r>
      <w:r w:rsidR="00642F05">
        <w:t xml:space="preserve">, </w:t>
      </w:r>
      <w:r w:rsidR="00CB7804">
        <w:t>or</w:t>
      </w:r>
      <w:r w:rsidR="00642F05">
        <w:t xml:space="preserve"> </w:t>
      </w:r>
      <w:r w:rsidR="00731A9C">
        <w:t xml:space="preserve">more personalized names such as </w:t>
      </w:r>
      <w:r w:rsidR="00642F05">
        <w:t>‘</w:t>
      </w:r>
      <w:r w:rsidR="00642F05" w:rsidRPr="00B51F3E">
        <w:t>Carmen</w:t>
      </w:r>
      <w:r w:rsidR="00642F05">
        <w:t>’ and ‘Allan’.</w:t>
      </w:r>
      <w:r w:rsidR="004301C0">
        <w:t xml:space="preserve"> This cross-cultural </w:t>
      </w:r>
      <w:r w:rsidR="00E73EE1">
        <w:t xml:space="preserve">difference in </w:t>
      </w:r>
      <w:r w:rsidR="00731A9C">
        <w:t>references</w:t>
      </w:r>
      <w:r w:rsidR="004301C0">
        <w:t xml:space="preserve"> </w:t>
      </w:r>
      <w:r w:rsidR="00291D36">
        <w:t>affects</w:t>
      </w:r>
      <w:r w:rsidR="004301C0">
        <w:t xml:space="preserve"> </w:t>
      </w:r>
      <w:proofErr w:type="spellStart"/>
      <w:r w:rsidR="004301C0">
        <w:t>spatio</w:t>
      </w:r>
      <w:proofErr w:type="spellEnd"/>
      <w:r w:rsidR="004301C0">
        <w:t xml:space="preserve">-temporal patterns </w:t>
      </w:r>
      <w:r w:rsidR="005A736A">
        <w:t xml:space="preserve">and causal relationships of reactions </w:t>
      </w:r>
      <w:r w:rsidR="00291D36">
        <w:t>on</w:t>
      </w:r>
      <w:r w:rsidR="004301C0">
        <w:t xml:space="preserve"> social media, </w:t>
      </w:r>
      <w:r w:rsidR="00591E0E">
        <w:t xml:space="preserve">and </w:t>
      </w:r>
      <w:r w:rsidR="00291D36">
        <w:t>therefore</w:t>
      </w:r>
      <w:r w:rsidR="00591E0E">
        <w:t xml:space="preserve"> poses </w:t>
      </w:r>
      <w:r w:rsidR="005A736A">
        <w:t xml:space="preserve">formal </w:t>
      </w:r>
      <w:r w:rsidR="00591E0E">
        <w:t>difficulties for</w:t>
      </w:r>
      <w:r w:rsidR="004301C0">
        <w:t xml:space="preserve"> </w:t>
      </w:r>
      <w:r w:rsidR="00591E0E">
        <w:t xml:space="preserve">a </w:t>
      </w:r>
      <w:r w:rsidR="004301C0">
        <w:t>framework as it is presented here</w:t>
      </w:r>
      <w:r w:rsidR="00591E0E">
        <w:t>.</w:t>
      </w:r>
    </w:p>
    <w:p w14:paraId="648D33DF" w14:textId="77777777" w:rsidR="009B0981" w:rsidRPr="00B51F3E" w:rsidRDefault="009B0981" w:rsidP="004A1F98">
      <w:pPr>
        <w:pStyle w:val="KeinLeerraum"/>
      </w:pPr>
    </w:p>
    <w:p w14:paraId="2678675E" w14:textId="77777777" w:rsidR="00EE2E97" w:rsidRPr="00B51F3E" w:rsidRDefault="00EE2E97" w:rsidP="00EE2E97">
      <w:pPr>
        <w:pStyle w:val="KeinLeerraum"/>
      </w:pPr>
    </w:p>
    <w:p w14:paraId="4BF53AA2" w14:textId="77777777" w:rsidR="00C23EBF" w:rsidRPr="00B51F3E" w:rsidRDefault="00C23EBF" w:rsidP="00C23EBF">
      <w:pPr>
        <w:pStyle w:val="berschrift11"/>
      </w:pPr>
      <w:r w:rsidRPr="00B51F3E">
        <w:t>Literature review</w:t>
      </w:r>
    </w:p>
    <w:p w14:paraId="142045B1" w14:textId="77777777" w:rsidR="00C23EBF" w:rsidRPr="00B51F3E" w:rsidRDefault="00C23EBF" w:rsidP="00C23EBF">
      <w:pPr>
        <w:pStyle w:val="berschrift21"/>
      </w:pPr>
      <w:r w:rsidRPr="00B51F3E">
        <w:t>Brief discussion of event literature: distinction between ontologically based and data/ methods driven definitions</w:t>
      </w:r>
    </w:p>
    <w:p w14:paraId="351E5BDC" w14:textId="57D2276B" w:rsidR="00C23EBF" w:rsidRPr="00B51F3E" w:rsidRDefault="00C23EBF" w:rsidP="00667B22">
      <w:pPr>
        <w:pStyle w:val="delegatedto"/>
      </w:pPr>
      <w:r w:rsidRPr="00B51F3E">
        <w:t>Dirk, Alexander</w:t>
      </w:r>
    </w:p>
    <w:p w14:paraId="6D1C93C8" w14:textId="621D0AED" w:rsidR="00956042" w:rsidRDefault="00352AD7" w:rsidP="00C878BC">
      <w:pPr>
        <w:pStyle w:val="KeinLeerraum"/>
      </w:pPr>
      <w:r w:rsidRPr="00B51F3E">
        <w:t>Space and time fundamentally influence how humans perceive the world. Not surprisingly, events play an important role in many areas</w:t>
      </w:r>
      <w:r>
        <w:t xml:space="preserve">. </w:t>
      </w:r>
      <w:r w:rsidR="005E21A5" w:rsidRPr="00B51F3E">
        <w:t>L</w:t>
      </w:r>
      <w:r w:rsidR="00810865" w:rsidRPr="00B51F3E">
        <w:t xml:space="preserve">iterature on event definition can be categorized in either ontologically motivated or method driven. </w:t>
      </w:r>
      <w:r w:rsidR="00EF4E5A">
        <w:t xml:space="preserve">From a general </w:t>
      </w:r>
      <w:r w:rsidR="005E21A5" w:rsidRPr="00B51F3E">
        <w:t>perspective, c</w:t>
      </w:r>
      <w:r w:rsidR="00810865" w:rsidRPr="00B51F3E">
        <w:t xml:space="preserve">onsensus exists in the core notion of </w:t>
      </w:r>
      <w:r w:rsidR="00804697" w:rsidRPr="00B51F3E">
        <w:t xml:space="preserve">an </w:t>
      </w:r>
      <w:r w:rsidR="00810865" w:rsidRPr="00B51F3E">
        <w:t xml:space="preserve">event </w:t>
      </w:r>
      <w:r w:rsidR="00810865" w:rsidRPr="00B51F3E">
        <w:lastRenderedPageBreak/>
        <w:t xml:space="preserve">as </w:t>
      </w:r>
      <w:r w:rsidR="00B120E5">
        <w:t xml:space="preserve">an </w:t>
      </w:r>
      <w:r w:rsidR="00B120E5" w:rsidRPr="00427A6E">
        <w:rPr>
          <w:i/>
        </w:rPr>
        <w:t>identifier</w:t>
      </w:r>
      <w:r w:rsidR="00B120E5">
        <w:t xml:space="preserve"> for </w:t>
      </w:r>
      <w:r w:rsidR="00B120E5" w:rsidRPr="00427A6E">
        <w:t>change</w:t>
      </w:r>
      <w:r w:rsidR="00D25CCB">
        <w:t xml:space="preserve">. In other words, an event is </w:t>
      </w:r>
      <w:r w:rsidR="00072DC3">
        <w:t xml:space="preserve">considered </w:t>
      </w:r>
      <w:r w:rsidR="00F90ABE">
        <w:t xml:space="preserve">a </w:t>
      </w:r>
      <w:r w:rsidR="00B51F3E">
        <w:t>segment of time</w:t>
      </w:r>
      <w:r w:rsidR="00810865" w:rsidRPr="00B51F3E">
        <w:t xml:space="preserve"> </w:t>
      </w:r>
      <w:r w:rsidR="00134EC8" w:rsidRPr="00B51F3E">
        <w:t xml:space="preserve">that </w:t>
      </w:r>
      <w:r w:rsidR="00804697" w:rsidRPr="00B51F3E">
        <w:t xml:space="preserve">is </w:t>
      </w:r>
      <w:r w:rsidR="00134EC8" w:rsidRPr="00B51F3E">
        <w:t xml:space="preserve">“carved out of processes” </w:t>
      </w:r>
      <w:r w:rsidR="00134EC8" w:rsidRPr="00B51F3E">
        <w:fldChar w:fldCharType="begin" w:fldLock="1"/>
      </w:r>
      <w:r w:rsidR="00884CF7">
        <w:instrText>ADDIN CSL_CITATION { "citationItems" : [ { "id" : "ITEM-1", "itemData" : { "DOI" : "10.1080/13658816.2012.722637", "ISBN" : "10.1080/13658816.2012.722637", "ISSN" : "1365-8816", "PMID" : "83561840", "abstract" : "Geographic information science is emerging from its niche \u2018behind the systems\u2019, getting ready to contribute to transdisciplinary research. To succeed, a conceptual consensus across multiple disciplines on what spatial information is and how it can be used is needed. This article proposes a set of 10 core concepts of spatial information, intended to be meaningful to scientists who are not specialists of spatial information: location, neighbourhood, field, object, network, event, granularity, accuracy, meaning, and value. Each proposed concept is briefly characterized, demonstrating the need to map between their different disciplinary uses.", "author" : [ { "dropping-particle" : "", "family" : "Kuhn", "given" : "Werner", "non-dropping-particle" : "", "parse-names" : false, "suffix" : "" } ], "container-title" : "Int. Journal of Geographical Information Sciences", "id" : "ITEM-1", "issue" : "February", "issued" : { "date-parts" : [ [ "2012" ] ] }, "page" : "2267-2276", "title" : "Core concepts of spatial information for transdisciplinary research", "type" : "article-journal", "volume" : "26" }, "uris" : [ "http://www.mendeley.com/documents/?uuid=64ed45c5-b1fc-43dc-a2cf-74fd4ad00065" ] } ], "mendeley" : { "formattedCitation" : "(Kuhn, 2012)", "plainTextFormattedCitation" : "(Kuhn, 2012)", "previouslyFormattedCitation" : "(Kuhn, 2012)" }, "properties" : { "noteIndex" : 0 }, "schema" : "https://github.com/citation-style-language/schema/raw/master/csl-citation.json" }</w:instrText>
      </w:r>
      <w:r w:rsidR="00134EC8" w:rsidRPr="00B51F3E">
        <w:fldChar w:fldCharType="separate"/>
      </w:r>
      <w:r w:rsidR="00134EC8" w:rsidRPr="00B51F3E">
        <w:rPr>
          <w:noProof/>
        </w:rPr>
        <w:t>(Kuhn, 2012)</w:t>
      </w:r>
      <w:r w:rsidR="00134EC8" w:rsidRPr="00B51F3E">
        <w:fldChar w:fldCharType="end"/>
      </w:r>
      <w:r w:rsidR="00134EC8" w:rsidRPr="00B51F3E">
        <w:t xml:space="preserve"> </w:t>
      </w:r>
      <w:r w:rsidR="00804697" w:rsidRPr="00B51F3E">
        <w:t>such that it can be distinguished, referenced and memorized.</w:t>
      </w:r>
      <w:r w:rsidR="0073159C">
        <w:t xml:space="preserve"> This is also in accordance with the common-sense</w:t>
      </w:r>
      <w:r w:rsidR="00035822">
        <w:t xml:space="preserve"> notion of events. Similar to how ‘mind maps’ are constructed for the spatial world,</w:t>
      </w:r>
      <w:r w:rsidR="0073159C">
        <w:t xml:space="preserve"> retrospectively, humans perceive</w:t>
      </w:r>
      <w:r w:rsidR="00035822">
        <w:t>, structure</w:t>
      </w:r>
      <w:r w:rsidR="0073159C">
        <w:t xml:space="preserve"> </w:t>
      </w:r>
      <w:r w:rsidR="00035822">
        <w:t xml:space="preserve">and memorize </w:t>
      </w:r>
      <w:r w:rsidR="0073159C">
        <w:t xml:space="preserve">their lives </w:t>
      </w:r>
      <w:r w:rsidR="00035822">
        <w:t>as a sequence of discrete events</w:t>
      </w:r>
      <w:r w:rsidR="00A319C4">
        <w:t xml:space="preserve"> </w:t>
      </w:r>
      <w:r w:rsidR="00A319C4" w:rsidRPr="00A319C4">
        <w:t>of varying importance</w:t>
      </w:r>
      <w:r w:rsidR="00035822" w:rsidRPr="00A319C4">
        <w:t xml:space="preserve"> </w:t>
      </w:r>
      <w:r w:rsidR="00035822">
        <w:fldChar w:fldCharType="begin" w:fldLock="1"/>
      </w:r>
      <w:r w:rsidR="001B2938">
        <w:instrText>ADDIN CSL_CITATION { "citationItems" : [ { "id" : "ITEM-1", "itemData" : { "DOI" : "10.1037/0033-2909.127.1.3", "ISBN" : "0033-2909", "ISSN" : "0033-2909", "PMID" : "11271755", "abstract" : "Events can be understood in terms of their temporal structure. The authors first draw on several bodies of research to construct an analysis of how people use event structure in perception, understanding, planning, and action. Philosophy provides a grounding for the basic units of events and actions. Perceptual psychology provides an analogy to object perception: Like objects, events belong to categories, and, like objects, events have parts. These relationships generate 2 hierarchical organizations for events: taxonomies and partonomies. Event partonomies have been studied by looking at how people segment activity as it happens. Structured representations of events can relate partonomy to goal relationships and causal structure; such representations have been shown to drive narrative comprehension, memory, and planning. Computational models provide insight into how mental representations might be organized and transformed. These different approaches to event structure converge on an explanation of how multiple sources of information interact in event perception and conception.", "author" : [ { "dropping-particle" : "", "family" : "Zacks", "given" : "Jeffrey M.", "non-dropping-particle" : "", "parse-names" : false, "suffix" : "" }, { "dropping-particle" : "", "family" : "Tversky", "given" : "Barbara", "non-dropping-particle" : "", "parse-names" : false, "suffix" : "" } ], "container-title" : "Psychological Bulletin", "id" : "ITEM-1", "issue" : "1", "issued" : { "date-parts" : [ [ "2001" ] ] }, "page" : "3-21", "title" : "Event structure in perception and conception.", "type" : "article-journal", "volume" : "127" }, "uris" : [ "http://www.mendeley.com/documents/?uuid=d0806357-19f7-4b99-9277-ce6b9df32159" ] } ], "mendeley" : { "formattedCitation" : "(Zacks &amp; Tversky, 2001)", "manualFormatting" : "(Zacks &amp; Tversky, 2001, p.58)", "plainTextFormattedCitation" : "(Zacks &amp; Tversky, 2001)", "previouslyFormattedCitation" : "(Zacks &amp; Tversky, 2001)" }, "properties" : { "noteIndex" : 0 }, "schema" : "https://github.com/citation-style-language/schema/raw/master/csl-citation.json" }</w:instrText>
      </w:r>
      <w:r w:rsidR="00035822">
        <w:fldChar w:fldCharType="separate"/>
      </w:r>
      <w:r w:rsidR="00035822" w:rsidRPr="00035822">
        <w:rPr>
          <w:noProof/>
        </w:rPr>
        <w:t>(Zacks &amp; Tversky, 2001</w:t>
      </w:r>
      <w:r w:rsidR="00035822">
        <w:rPr>
          <w:noProof/>
        </w:rPr>
        <w:t>, p.58</w:t>
      </w:r>
      <w:r w:rsidR="00035822" w:rsidRPr="00035822">
        <w:rPr>
          <w:noProof/>
        </w:rPr>
        <w:t>)</w:t>
      </w:r>
      <w:r w:rsidR="00035822">
        <w:fldChar w:fldCharType="end"/>
      </w:r>
      <w:r w:rsidR="00035822">
        <w:t xml:space="preserve">. </w:t>
      </w:r>
      <w:r w:rsidR="005E21A5" w:rsidRPr="00B51F3E">
        <w:t xml:space="preserve">In this vein, </w:t>
      </w:r>
      <w:r w:rsidR="00DD1582" w:rsidRPr="00B51F3E">
        <w:t>many</w:t>
      </w:r>
      <w:r w:rsidR="005E21A5" w:rsidRPr="00B51F3E">
        <w:t xml:space="preserve"> authors </w:t>
      </w:r>
      <w:r w:rsidR="00807DCD" w:rsidRPr="00B51F3E">
        <w:t>argue</w:t>
      </w:r>
      <w:r w:rsidR="005E21A5" w:rsidRPr="00B51F3E">
        <w:t xml:space="preserve"> that events </w:t>
      </w:r>
      <w:r w:rsidR="00DD1582" w:rsidRPr="00B51F3E">
        <w:t>function as</w:t>
      </w:r>
      <w:r w:rsidR="005E21A5" w:rsidRPr="00B51F3E">
        <w:t xml:space="preserve"> the temporal counterpart of objects in the spatial </w:t>
      </w:r>
      <w:r w:rsidR="00DD1582" w:rsidRPr="00B51F3E">
        <w:t>domain</w:t>
      </w:r>
      <w:r w:rsidR="00807DCD" w:rsidRPr="00B51F3E">
        <w:t xml:space="preserve"> and, therefore, should be treated similar </w:t>
      </w:r>
      <w:r w:rsidR="00884CF7">
        <w:t xml:space="preserve">or of equal rank </w:t>
      </w:r>
      <w:r w:rsidR="00884CF7">
        <w:fldChar w:fldCharType="begin" w:fldLock="1"/>
      </w:r>
      <w:r w:rsidR="001B2938">
        <w:instrText>ADDIN CSL_CITATION { "citationItems" : [ { "id" : "ITEM-1", "itemData" : { "ISBN" : "1586036858", "ISSN" : "09226389", "abstract" : "The purpose of this talk is to advocate a particular way of thinking about processes and their relationship to objects and events. The point of viewput forward is unorthodox in that it regards processes as being in some ways more closely akin to objects than to events, specifically with regard to their relationship to the directly experienced world and their capacity for undergoing change over time. A conse- quence of this is that the traditional distinction between continuants and occurrents becomes overshadowed by a more prominent distinction, that between the world of direct experience (made up of, interalia, objects and processes) and the world of historical record (made up of events). In conclusion, a number of remarks are offered concerning the implications of this shift of viewpoint for formal ontology.", "author" : [ { "dropping-particle" : "", "family" : "Galton", "given" : "A", "non-dropping-particle" : "", "parse-names" : false, "suffix" : "" } ], "container-title" : "Formal Ontology in Information Systems. IOS Press", "id" : "ITEM-1", "issued" : { "date-parts" : [ [ "2006" ] ] }, "page" : "4", "title" : "On what goes on: The ontology of processes and events", "type" : "article-journal" }, "uris" : [ "http://www.mendeley.com/documents/?uuid=bc4d60f5-95f2-4240-bcef-baad97270982" ] }, { "id" : "ITEM-2", "itemData" : { "DOI" : "10.1080/13658810412331280167", "ISBN" : "1365-8816", "ISSN" : "1365-8816", "abstract" : "This paper is about the information-theoretic foundations upon which useful explanatory and predictive models of dynamic geographic phenomena can be based. It traces the development of these foundations, from sequences of temporal snapshots, through object life histories, to event chronicles. A crucial ontological distinction is drawn between \u00e2\u20ac\u02dcthings\u00e2\u20ac\u2122 and \u00e2\u20ac\u02dchappenings\u00e2\u20ac\u2122, that is between continuant and occurrent entities. Up to now, most research has focused on representing the evolution through time of geographic things, whether objects or fields. This paper argues that \u00e2\u20ac\u02dchappenings\u00e2\u20ac\u2122 should be upgraded to an equal status with \u00e2\u20ac\u02dcthings\u00e2\u20ac\u2122 in dynamic geographic representations and suggests ways of doing this. The main research focus of the paper is the application of an algebraic approach, previously developed mainly in the context of computational processes, to real-world happenings. It develops a pure event-oriented theory of space and time, and suggests the possibilities that the theory provides by using it to represent the motion of a vehicle through a region. The paper contains a discussion of the scalability and applicability of this model to geographic domains and illustrates some of the ideas by reference to a geo-sensor example. The paper concludes by summarizing its main ideas, relating the research to other germane areas not covered in the developmental survey, and indicating directions for future work.", "author" : [ { "dropping-particle" : "", "family" : "Worboys", "given" : "Michael", "non-dropping-particle" : "", "parse-names" : false, "suffix" : "" } ], "container-title" : "International Journal of Geographical Information Science", "id" : "ITEM-2", "issue" : "1", "issued" : { "date-parts" : [ [ "2005" ] ] }, "page" : "1-28", "title" : "Event\u2010oriented approaches to geographic phenomena", "type" : "article-journal", "volume" : "19" }, "uris" : [ "http://www.mendeley.com/documents/?uuid=a1dcb75c-78b4-446d-9714-452e707fc99c" ] }, { "id" : "ITEM-3", "itemData" : { "DOI" : "10.1086/377381", "ISBN" : "00318248", "ISSN" : "0031-8248", "abstract" : "In this paper I examine a cognitive mechanism of incommensurability. Using the frame model of concept representation to capture structural relations within concepts, I reveal an ontological difference between object and event concepts: the former are spatial but the latter temporal. Experiments from cognitive sciences further demonstrate that the mind treats object and event concepts differently. Thus, incommensurability can occur in conceptual change across different ontological categories. I use a historical case to illustrate how the ontological difference between an object and an event concept actually caused incommensurability in the context of nineteenth-century optics. The cognitive and historical analyses indicate that incommensurability can be a local phenomenon and does not necessarily imply incomparability.", "author" : [ { "dropping-particle" : "", "family" : "Chen", "given" : "Xiang", "non-dropping-particle" : "", "parse-names" : false, "suffix" : "" } ], "container-title" : "Philosophy Of Science", "id" : "ITEM-3", "issue" : "5", "issued" : { "date-parts" : [ [ "2003" ] ] }, "page" : "962-974", "title" : "Object and event concepts: A cognitive mechanism of incommensurability", "type" : "article-journal", "volume" : "70" }, "uris" : [ "http://www.mendeley.com/documents/?uuid=c5bb8b4e-dae7-45e6-b417-f57d0253b775" ] }, { "id" : "ITEM-4", "itemData" : { "DOI" : "10.1037/0033-2909.127.1.3", "ISBN" : "0033-2909", "ISSN" : "0033-2909", "PMID" : "11271755", "abstract" : "Events can be understood in terms of their temporal structure. The authors first draw on several bodies of research to construct an analysis of how people use event structure in perception, understanding, planning, and action. Philosophy provides a grounding for the basic units of events and actions. Perceptual psychology provides an analogy to object perception: Like objects, events belong to categories, and, like objects, events have parts. These relationships generate 2 hierarchical organizations for events: taxonomies and partonomies. Event partonomies have been studied by looking at how people segment activity as it happens. Structured representations of events can relate partonomy to goal relationships and causal structure; such representations have been shown to drive narrative comprehension, memory, and planning. Computational models provide insight into how mental representations might be organized and transformed. These different approaches to event structure converge on an explanation of how multiple sources of information interact in event perception and conception.", "author" : [ { "dropping-particle" : "", "family" : "Zacks", "given" : "Jeffrey M.", "non-dropping-particle" : "", "parse-names" : false, "suffix" : "" }, { "dropping-particle" : "", "family" : "Tversky", "given" : "Barbara", "non-dropping-particle" : "", "parse-names" : false, "suffix" : "" } ], "container-title" : "Psychological Bulletin", "id" : "ITEM-4", "issue" : "1", "issued" : { "date-parts" : [ [ "2001" ] ] }, "page" : "3-21", "title" : "Event structure in perception and conception.", "type" : "article-journal", "volume" : "127" }, "uris" : [ "http://www.mendeley.com/documents/?uuid=d0806357-19f7-4b99-9277-ce6b9df32159" ] } ], "mendeley" : { "formattedCitation" : "(Chen, 2003; A Galton, 2006; Worboys, 2005; Zacks &amp; Tversky, 2001)", "plainTextFormattedCitation" : "(Chen, 2003; A Galton, 2006; Worboys, 2005; Zacks &amp; Tversky, 2001)", "previouslyFormattedCitation" : "(Chen, 2003; A Galton, 2006; Worboys, 2005; Zacks &amp; Tversky, 2001)" }, "properties" : { "noteIndex" : 0 }, "schema" : "https://github.com/citation-style-language/schema/raw/master/csl-citation.json" }</w:instrText>
      </w:r>
      <w:r w:rsidR="00884CF7">
        <w:fldChar w:fldCharType="separate"/>
      </w:r>
      <w:r w:rsidR="00E43B75" w:rsidRPr="00E43B75">
        <w:rPr>
          <w:noProof/>
        </w:rPr>
        <w:t>(Chen, 2003; A Galton, 2006; Worboys, 2005; Zacks &amp; Tversky, 2001)</w:t>
      </w:r>
      <w:r w:rsidR="00884CF7">
        <w:fldChar w:fldCharType="end"/>
      </w:r>
      <w:r w:rsidR="00DF66C9" w:rsidRPr="00B51F3E">
        <w:t>.</w:t>
      </w:r>
      <w:r w:rsidR="00807DCD" w:rsidRPr="00B51F3E">
        <w:t xml:space="preserve"> </w:t>
      </w:r>
      <w:r w:rsidR="006C2F16">
        <w:t>T</w:t>
      </w:r>
      <w:r w:rsidR="006C2F16" w:rsidRPr="00B51F3E">
        <w:t xml:space="preserve">he current paradigm is that both events and objects are mutually interdependent but ontologically distinct </w:t>
      </w:r>
      <w:r w:rsidR="006C2F16" w:rsidRPr="00B51F3E">
        <w:fldChar w:fldCharType="begin" w:fldLock="1"/>
      </w:r>
      <w:r w:rsidR="009934B5">
        <w:instrText>ADDIN CSL_CITATION { "citationItems" : [ { "id" : "ITEM-1", "itemData" : { "DOI" : "10.1086/377381", "ISBN" : "00318248", "ISSN" : "0031-8248", "abstract" : "In this paper I examine a cognitive mechanism of incommensurability. Using the frame model of concept representation to capture structural relations within concepts, I reveal an ontological difference between object and event concepts: the former are spatial but the latter temporal. Experiments from cognitive sciences further demonstrate that the mind treats object and event concepts differently. Thus, incommensurability can occur in conceptual change across different ontological categories. I use a historical case to illustrate how the ontological difference between an object and an event concept actually caused incommensurability in the context of nineteenth-century optics. The cognitive and historical analyses indicate that incommensurability can be a local phenomenon and does not necessarily imply incomparability.", "author" : [ { "dropping-particle" : "", "family" : "Chen", "given" : "Xiang", "non-dropping-particle" : "", "parse-names" : false, "suffix" : "" } ], "container-title" : "Philosophy Of Science", "id" : "ITEM-1", "issue" : "5", "issued" : { "date-parts" : [ [ "2003" ] ] }, "page" : "962-974", "title" : "Object and event concepts: A cognitive mechanism of incommensurability", "type" : "article-journal", "volume" : "70" }, "uris" : [ "http://www.mendeley.com/documents/?uuid=c5bb8b4e-dae7-45e6-b417-f57d0253b775" ] }, { "id" : "ITEM-2", "itemData" : { "DOI" : "10.3233/AO-2009-0067", "ISBN" : "15705838", "ISSN" : "1570-5838", "abstract" : "We challenge the widespread presumption that matter and objects are ontologically prior to processes and events, and also the less widespread but increasingly popular view that processes and events are ontologically prior to matter and objects. Instead we advance a third view according to which each of these pairs of categories is ontologically dependent on the other. In particular, taking a cue from an ontology of devices, we identify the object as an interface between those processes which are internal to it and those which are external to it and which it may be said to enact, thereby linking objects intrinsically to the processes in which they are involved as well as providing a more powerful determinant of object identity than more traditional, non-dynamic criteria based on demarcation from the environment. The internal processes are themselves external processes in relation to the components of the object which enact them, leading to a potentially open-ended recursive decomposition of both objects and processes in a complex web of mutual interdependency. We also discuss how matter is related to objects, and processes to events, bringing the four categories together in a diagram which clarifies the relations between them \u2013 often considered problematic \u2013 and establishes a framework for a highly general top-level ontology.", "author" : [ { "dropping-particle" : "", "family" : "Galton", "given" : "Antony", "non-dropping-particle" : "", "parse-names" : false, "suffix" : "" }, { "dropping-particle" : "", "family" : "Mizoguchi", "given" : "Riichiro", "non-dropping-particle" : "", "parse-names" : false, "suffix" : "" } ], "container-title" : "Applied Ontology", "id" : "ITEM-2", "issued" : { "date-parts" : [ [ "2009" ] ] }, "note" : "- good overview of process/events/matter/objects and distinction thereof", "page" : "71-107", "title" : "The water falls but the waterfall does not fall : New perspectives on objects , processes and events", "type" : "article-journal", "volume" : "4" }, "uris" : [ "http://www.mendeley.com/documents/?uuid=3f22eea8-4453-4bce-ac2b-c96d44b11ba7" ] }, { "id" : "ITEM-3", "itemData" : { "DOI" : "10.1007/978-3-540-30231-5_22", "ISBN" : "3540235582", "ISSN" : "03029743", "abstract" : "This paper discusses the construction of a modeling approach for dynamic geospatial domains based on the concepts of object and event. The paper shows how such a model extends traditional object-based geospatial models. The focus of the research is the introduction of events into the object-based paradigm, and consequent work on the classification of object-event and event-event relationships. The specific geospatial nature of this model is captured in the concept of a geosetting. The paper also introduces an extension of UML diagrams to incorporate events and their relationship to each other, and to objects. The paper briefly considers an example to show the working of some of the modeling constructs, and concludes with a discussion of further research needed on event aggregation and event-based query languages.", "author" : [ { "dropping-particle" : "", "family" : "Worboys", "given" : "Michael", "non-dropping-particle" : "", "parse-names" : false, "suffix" : "" }, { "dropping-particle" : "", "family" : "Hornsby", "given" : "Kathleen", "non-dropping-particle" : "", "parse-names" : false, "suffix" : "" } ], "container-title" : "GIScience", "id" : "ITEM-3", "issued" : { "date-parts" : [ [ "2004" ] ] }, "page" : "1-17", "title" : "From objects to events: GEM, the geospatial event model", "type" : "article-journal", "volume" : "3234" }, "uris" : [ "http://www.mendeley.com/documents/?uuid=7ad2d568-206a-4fac-b70e-f9614dde9efa" ] }, { "id" : "ITEM-4", "itemData" : { "author" : [ { "dropping-particle" : "", "family" : "Liu", "given" : "Yong", "non-dropping-particle" : "", "parse-names" : false, "suffix" : "" }, { "dropping-particle" : "", "family" : "Mcgrath", "given" : "Robert E", "non-dropping-particle" : "", "parse-names" : false, "suffix" : "" }, { "dropping-particle" : "", "family" : "Wang", "given" : "Shaowen", "non-dropping-particle" : "", "parse-names" : false, "suffix" : "" }, { "dropping-particle" : "", "family" : "Pietrowicz", "given" : "Mary", "non-dropping-particle" : "", "parse-names" : false, "suffix" : "" }, { "dropping-particle" : "", "family" : "Futrelle", "given" : "Joe", "non-dropping-particle" : "", "parse-names" : false, "suffix" : "" }, { "dropping-particle" : "", "family" : "Myers", "given" : "James D", "non-dropping-particle" : "", "parse-names" : false, "suffix" : "" } ], "container-title" : "Artificial Intelligence", "id" : "ITEM-4", "issue" : "October 2015", "issued" : { "date-parts" : [ [ "2008" ] ] }, "page" : "18-20", "title" : "Towards A Spatiotemporal Event-Oriented Ontology", "type" : "article-journal" }, "uris" : [ "http://www.mendeley.com/documents/?uuid=991b543e-2ffa-4a8b-abde-f5427639b1aa" ] } ], "mendeley" : { "formattedCitation" : "(Chen, 2003; Antony Galton &amp; Mizoguchi, 2009; Liu et al., 2008; Worboys &amp; Hornsby, 2004)", "manualFormatting" : "(Galton &amp; Mizoguchi, 2009; Liu et al., 2008; Worboys &amp; Hornsby, 2004)", "plainTextFormattedCitation" : "(Chen, 2003; Antony Galton &amp; Mizoguchi, 2009; Liu et al., 2008; Worboys &amp; Hornsby, 2004)", "previouslyFormattedCitation" : "(Chen, 2003; Antony Galton &amp; Mizoguchi, 2009; Liu et al., 2008; Worboys &amp; Hornsby, 2004)" }, "properties" : { "noteIndex" : 0 }, "schema" : "https://github.com/citation-style-language/schema/raw/master/csl-citation.json" }</w:instrText>
      </w:r>
      <w:r w:rsidR="006C2F16" w:rsidRPr="00B51F3E">
        <w:fldChar w:fldCharType="separate"/>
      </w:r>
      <w:r w:rsidR="009934B5">
        <w:rPr>
          <w:noProof/>
        </w:rPr>
        <w:t>(</w:t>
      </w:r>
      <w:r w:rsidR="006C2F16" w:rsidRPr="009D531E">
        <w:rPr>
          <w:noProof/>
        </w:rPr>
        <w:t>Galton &amp; Mizoguchi, 2009; Liu et al., 2008; Worboys &amp; Hornsby, 2004)</w:t>
      </w:r>
      <w:r w:rsidR="006C2F16" w:rsidRPr="00B51F3E">
        <w:fldChar w:fldCharType="end"/>
      </w:r>
      <w:r w:rsidR="006C2F16" w:rsidRPr="00B51F3E">
        <w:t>.</w:t>
      </w:r>
    </w:p>
    <w:p w14:paraId="470CC0A8" w14:textId="77777777" w:rsidR="00956042" w:rsidRDefault="00956042" w:rsidP="00C878BC">
      <w:pPr>
        <w:pStyle w:val="KeinLeerraum"/>
      </w:pPr>
    </w:p>
    <w:p w14:paraId="2D700B93" w14:textId="5FA71793" w:rsidR="00D25CCB" w:rsidRDefault="009A0907" w:rsidP="00F47CA2">
      <w:pPr>
        <w:pStyle w:val="KeinLeerraum"/>
      </w:pPr>
      <w:r>
        <w:t xml:space="preserve">The exact </w:t>
      </w:r>
      <w:r w:rsidR="00EF4E5A" w:rsidRPr="00B51F3E">
        <w:t xml:space="preserve">ontologically </w:t>
      </w:r>
      <w:r w:rsidR="00EF4E5A">
        <w:t xml:space="preserve">definition </w:t>
      </w:r>
      <w:r w:rsidR="00A720BE">
        <w:t>of</w:t>
      </w:r>
      <w:r>
        <w:t xml:space="preserve"> events</w:t>
      </w:r>
      <w:r w:rsidR="00675537">
        <w:t xml:space="preserve"> in a</w:t>
      </w:r>
      <w:r w:rsidR="00FB75E4">
        <w:t>n application-oriented</w:t>
      </w:r>
      <w:r w:rsidR="00675537">
        <w:t xml:space="preserve"> </w:t>
      </w:r>
      <w:proofErr w:type="spellStart"/>
      <w:r w:rsidR="00675537">
        <w:t>GIScience</w:t>
      </w:r>
      <w:proofErr w:type="spellEnd"/>
      <w:r w:rsidR="00675537">
        <w:t xml:space="preserve"> framework</w:t>
      </w:r>
      <w:r>
        <w:t>, however, remains a matter of controversy</w:t>
      </w:r>
      <w:r w:rsidR="00225C10">
        <w:t xml:space="preserve"> </w:t>
      </w:r>
      <w:r w:rsidR="00225C10">
        <w:fldChar w:fldCharType="begin" w:fldLock="1"/>
      </w:r>
      <w:r w:rsidR="009934B5">
        <w:instrText>ADDIN CSL_CITATION { "citationItems" : [ { "id" : "ITEM-1", "itemData" : { "author" : [ { "dropping-particle" : "", "family" : "Polous", "given" : "Khatereh", "non-dropping-particle" : "", "parse-names" : false, "suffix" : "" }, { "dropping-particle" : "", "family" : "Krisp", "given" : "Jm", "non-dropping-particle" : "", "parse-names" : false, "suffix" : "" }, { "dropping-particle" : "", "family" : "Meng", "given" : "Liqiu", "non-dropping-particle" : "", "parse-names" : false, "suffix" : "" } ], "container-title" : "Giscience.Org", "id" : "ITEM-1", "issue" : "October 2011", "issued" : { "date-parts" : [ [ "2013" ] ] }, "page" : "2013", "title" : "The Note on Event for Event Detection from Volunteered Geographic Information (VGI)", "type" : "article-journal" }, "uris" : [ "http://www.mendeley.com/documents/?uuid=5ee6ed39-0fbf-40f0-84e1-37090cf74c3e" ] }, { "id" : "ITEM-2", "itemData" : { "DOI" : "10.1007/978-3-319-23374-1_1", "ISBN" : "9783319233734", "ISSN" : "16113349", "abstract" : "It has often been noted that traditional GIScience, with its focus on data-modelling functions such as the input, storage, retrieval, organisation, manipulation, and presentation of data, cannot readily accommodate the process-modelling functions such as explanation, pre- diction, and simulation which it is increasingly acknowledged should form an essential element of the GI scientist\u2019s toolkit. Although there are doubtless many different reasons for this seeming incompatibility, this paper singles out for consideration the different views of time presup- posed by the two kinds of function: on the one hand, the \u2018frozen\u2019 historical time required by data modelling, and on the other, the \u2018fluid\u2019 experiential time required by process modelling. Whereas the for- merplacesanemphasisoneventsasdiscretecompleted wholes,the latter is concerned with on-going continuous processes as they evolve from moment to moment. In order to reconcile the data-modelling and process-modelling requirements of GIScience, therefore, a formal theory of processes and events is developed, within which their fundamental properties can be made explicit independently of any specific implemen- tation context, and their relationships systematically investigated.", "author" : [ { "dropping-particle" : "", "family" : "Galton", "given" : "Antony", "non-dropping-particle" : "", "parse-names" : false, "suffix" : "" } ], "container-title" : "Lecture Notes in Computer Science (including subseries Lecture Notes in Artificial Intelligence and Lecture Notes in Bioinformatics)", "id" : "ITEM-2", "issued" : { "date-parts" : [ [ "2015" ] ] }, "page" : "3-22", "title" : "Outline of a formal theory of processes and events, and why GIScience needs one", "type" : "paper-conference", "volume" : "9368" }, "uris" : [ "http://www.mendeley.com/documents/?uuid=ff2dffad-47e8-49a8-8b04-cbb0aafc2afb" ] } ], "mendeley" : { "formattedCitation" : "(Antony Galton, 2015; Polous, Krisp, &amp; Meng, 2013)", "manualFormatting" : "(Galton, 2015; Polous, Krisp, &amp; Meng, 2013)", "plainTextFormattedCitation" : "(Antony Galton, 2015; Polous, Krisp, &amp; Meng, 2013)", "previouslyFormattedCitation" : "(Antony Galton, 2015; Polous, Krisp, &amp; Meng, 2013)" }, "properties" : { "noteIndex" : 0 }, "schema" : "https://github.com/citation-style-language/schema/raw/master/csl-citation.json" }</w:instrText>
      </w:r>
      <w:r w:rsidR="00225C10">
        <w:fldChar w:fldCharType="separate"/>
      </w:r>
      <w:r w:rsidR="009934B5">
        <w:rPr>
          <w:noProof/>
        </w:rPr>
        <w:t>(</w:t>
      </w:r>
      <w:r w:rsidR="00A839AD" w:rsidRPr="00A839AD">
        <w:rPr>
          <w:noProof/>
        </w:rPr>
        <w:t>Galton, 2015; Polous, Krisp, &amp; Meng, 2013)</w:t>
      </w:r>
      <w:r w:rsidR="00225C10">
        <w:fldChar w:fldCharType="end"/>
      </w:r>
      <w:r>
        <w:t xml:space="preserve">. </w:t>
      </w:r>
      <w:r w:rsidR="00EB5E89">
        <w:t>[</w:t>
      </w:r>
      <w:r w:rsidR="00E73EE1">
        <w:t xml:space="preserve">add </w:t>
      </w:r>
      <w:r w:rsidR="00CD0355">
        <w:t>t</w:t>
      </w:r>
      <w:r w:rsidR="00EB5E89">
        <w:t>erminological issues</w:t>
      </w:r>
      <w:r w:rsidR="00DF4C50">
        <w:t>/overview of definitions</w:t>
      </w:r>
      <w:r w:rsidR="00EB5E89">
        <w:t>]</w:t>
      </w:r>
      <w:r w:rsidR="00CD0355">
        <w:t>*</w:t>
      </w:r>
      <w:r w:rsidR="00EB5E89">
        <w:t xml:space="preserve"> </w:t>
      </w:r>
      <w:r w:rsidR="00F90ABE">
        <w:t xml:space="preserve">Unlike </w:t>
      </w:r>
      <w:r w:rsidR="00302DDD">
        <w:t>processes</w:t>
      </w:r>
      <w:r w:rsidR="00B46039">
        <w:t xml:space="preserve"> and objects</w:t>
      </w:r>
      <w:r w:rsidR="00F90ABE">
        <w:t xml:space="preserve">, events do not </w:t>
      </w:r>
      <w:r w:rsidR="00675537">
        <w:t>‘persist’</w:t>
      </w:r>
      <w:r w:rsidR="00F90ABE">
        <w:t xml:space="preserve"> as a wh</w:t>
      </w:r>
      <w:r w:rsidR="00B120E5">
        <w:t>ole throughout their existence</w:t>
      </w:r>
      <w:r w:rsidR="00675537">
        <w:t>, they simply occur</w:t>
      </w:r>
      <w:r w:rsidR="00D13917">
        <w:t xml:space="preserve"> </w:t>
      </w:r>
      <w:r w:rsidR="00D13917">
        <w:fldChar w:fldCharType="begin" w:fldLock="1"/>
      </w:r>
      <w:r w:rsidR="001B2938">
        <w:instrText>ADDIN CSL_CITATION { "citationItems" : [ { "id" : "ITEM-1", "itemData" : { "ISBN" : "1586036858", "ISSN" : "09226389", "abstract" : "The purpose of this talk is to advocate a particular way of thinking about processes and their relationship to objects and events. The point of viewput forward is unorthodox in that it regards processes as being in some ways more closely akin to objects than to events, specifically with regard to their relationship to the directly experienced world and their capacity for undergoing change over time. A conse- quence of this is that the traditional distinction between continuants and occurrents becomes overshadowed by a more prominent distinction, that between the world of direct experience (made up of, interalia, objects and processes) and the world of historical record (made up of events). In conclusion, a number of remarks are offered concerning the implications of this shift of viewpoint for formal ontology.", "author" : [ { "dropping-particle" : "", "family" : "Galton", "given" : "A", "non-dropping-particle" : "", "parse-names" : false, "suffix" : "" } ], "container-title" : "Formal Ontology in Information Systems. IOS Press", "id" : "ITEM-1", "issued" : { "date-parts" : [ [ "2006" ] ] }, "page" : "4", "title" : "On what goes on: The ontology of processes and events", "type" : "article-journal" }, "uris" : [ "http://www.mendeley.com/documents/?uuid=bc4d60f5-95f2-4240-bcef-baad97270982" ] } ], "mendeley" : { "formattedCitation" : "(A Galton, 2006)", "manualFormatting" : "(Galton, 2006)", "plainTextFormattedCitation" : "(A Galton, 2006)", "previouslyFormattedCitation" : "(A Galton, 2006)" }, "properties" : { "noteIndex" : 0 }, "schema" : "https://github.com/citation-style-language/schema/raw/master/csl-citation.json" }</w:instrText>
      </w:r>
      <w:r w:rsidR="00D13917">
        <w:fldChar w:fldCharType="separate"/>
      </w:r>
      <w:r w:rsidR="00D13917">
        <w:rPr>
          <w:noProof/>
        </w:rPr>
        <w:t>(</w:t>
      </w:r>
      <w:r w:rsidR="00D13917" w:rsidRPr="00D13917">
        <w:rPr>
          <w:noProof/>
        </w:rPr>
        <w:t>Galton, 2006)</w:t>
      </w:r>
      <w:r w:rsidR="00D13917">
        <w:fldChar w:fldCharType="end"/>
      </w:r>
      <w:r w:rsidR="00D25CCB">
        <w:t>.</w:t>
      </w:r>
      <w:r w:rsidR="00B120E5">
        <w:t xml:space="preserve"> </w:t>
      </w:r>
      <w:r w:rsidR="001F2F34">
        <w:t>This means that start and</w:t>
      </w:r>
      <w:r w:rsidR="001F2F34" w:rsidRPr="00B51F3E">
        <w:t xml:space="preserve"> end are </w:t>
      </w:r>
      <w:r w:rsidR="001F2F34">
        <w:t>a core component</w:t>
      </w:r>
      <w:r w:rsidR="001F2F34" w:rsidRPr="00B51F3E">
        <w:t xml:space="preserve"> of events,</w:t>
      </w:r>
      <w:r w:rsidR="001F2F34">
        <w:t xml:space="preserve"> </w:t>
      </w:r>
      <w:r w:rsidR="001F2F34" w:rsidRPr="00B51F3E">
        <w:t xml:space="preserve">often referred to as the </w:t>
      </w:r>
      <w:r w:rsidR="001F2F34" w:rsidRPr="00B51F3E">
        <w:rPr>
          <w:i/>
        </w:rPr>
        <w:t xml:space="preserve">boundary </w:t>
      </w:r>
      <w:r w:rsidR="001F2F34" w:rsidRPr="00B51F3E">
        <w:t>or</w:t>
      </w:r>
      <w:r w:rsidR="001F2F34" w:rsidRPr="00B51F3E">
        <w:rPr>
          <w:i/>
        </w:rPr>
        <w:t xml:space="preserve"> frame</w:t>
      </w:r>
      <w:r w:rsidR="001F2F34" w:rsidRPr="00B51F3E">
        <w:t xml:space="preserve"> </w:t>
      </w:r>
      <w:r w:rsidR="001F2F34" w:rsidRPr="00B51F3E">
        <w:fldChar w:fldCharType="begin" w:fldLock="1"/>
      </w:r>
      <w:r w:rsidR="001B2938">
        <w:instrText>ADDIN CSL_CITATION { "citationItems" : [ { "id" : "ITEM-1", "itemData" : { "DOI" : "10.1037/0033-2909.127.1.3", "ISBN" : "0033-2909", "ISSN" : "0033-2909", "PMID" : "11271755", "abstract" : "Events can be understood in terms of their temporal structure. The authors first draw on several bodies of research to construct an analysis of how people use event structure in perception, understanding, planning, and action. Philosophy provides a grounding for the basic units of events and actions. Perceptual psychology provides an analogy to object perception: Like objects, events belong to categories, and, like objects, events have parts. These relationships generate 2 hierarchical organizations for events: taxonomies and partonomies. Event partonomies have been studied by looking at how people segment activity as it happens. Structured representations of events can relate partonomy to goal relationships and causal structure; such representations have been shown to drive narrative comprehension, memory, and planning. Computational models provide insight into how mental representations might be organized and transformed. These different approaches to event structure converge on an explanation of how multiple sources of information interact in event perception and conception.", "author" : [ { "dropping-particle" : "", "family" : "Zacks", "given" : "Jeffrey M.", "non-dropping-particle" : "", "parse-names" : false, "suffix" : "" }, { "dropping-particle" : "", "family" : "Tversky", "given" : "Barbara", "non-dropping-particle" : "", "parse-names" : false, "suffix" : "" } ], "container-title" : "Psychological Bulletin", "id" : "ITEM-1", "issue" : "1", "issued" : { "date-parts" : [ [ "2001" ] ] }, "page" : "3-21", "title" : "Event structure in perception and conception.", "type" : "article-journal", "volume" : "127" }, "uris" : [ "http://www.mendeley.com/documents/?uuid=d0806357-19f7-4b99-9277-ce6b9df32159" ] }, { "id" : "ITEM-2", "itemData" : { "DOI" : "10.1037/0033-2909.133.2.273", "ISBN" : "0033-2909 (Print)\\r0033-2909 (Linking)", "ISSN" : "1939-1455", "PMID" : "17338600", "author" : [ { "dropping-particle" : "", "family" : "Zacks", "given" : "Jeffrey M.", "non-dropping-particle" : "", "parse-names" : false, "suffix" : "" }, { "dropping-particle" : "", "family" : "Speer", "given" : "Nicole K", "non-dropping-particle" : "", "parse-names" : false, "suffix" : "" }, { "dropping-particle" : "", "family" : "Swallow", "given" : "Khena M.", "non-dropping-particle" : "", "parse-names" : false, "suffix" : "" }, { "dropping-particle" : "", "family" : "Braver", "given" : "Todd S", "non-dropping-particle" : "", "parse-names" : false, "suffix" : "" }, { "dropping-particle" : "", "family" : "Reynolds", "given" : "Jeremy R", "non-dropping-particle" : "", "parse-names" : false, "suffix" : "" } ], "container-title" : "Psychological Bulletin", "id" : "ITEM-2", "issue" : "2", "issued" : { "date-parts" : [ [ "2007" ] ] }, "page" : "273-293", "title" : "Event perception: A mind-brain perspective - ProQuest", "type" : "article-journal", "volume" : "133" }, "uris" : [ "http://www.mendeley.com/documents/?uuid=95bdf8be-37dc-43c4-9697-929277923ce8" ] } ], "mendeley" : { "formattedCitation" : "(Zacks, Speer, Swallow, Braver, &amp; Reynolds, 2007; Zacks &amp; Tversky, 2001)", "plainTextFormattedCitation" : "(Zacks, Speer, Swallow, Braver, &amp; Reynolds, 2007; Zacks &amp; Tversky, 2001)", "previouslyFormattedCitation" : "(Zacks, Speer, Swallow, Braver, &amp; Reynolds, 2007; Zacks &amp; Tversky, 2001)" }, "properties" : { "noteIndex" : 0 }, "schema" : "https://github.com/citation-style-language/schema/raw/master/csl-citation.json" }</w:instrText>
      </w:r>
      <w:r w:rsidR="001F2F34" w:rsidRPr="00B51F3E">
        <w:fldChar w:fldCharType="separate"/>
      </w:r>
      <w:r w:rsidR="001F2F34" w:rsidRPr="00B51F3E">
        <w:rPr>
          <w:noProof/>
        </w:rPr>
        <w:t>(Zacks, Speer, Swallow, Braver, &amp; Reynolds, 2007; Zacks &amp; Tversky, 2001)</w:t>
      </w:r>
      <w:r w:rsidR="001F2F34" w:rsidRPr="00B51F3E">
        <w:fldChar w:fldCharType="end"/>
      </w:r>
      <w:r w:rsidR="001F2F34" w:rsidRPr="00B51F3E">
        <w:t>.</w:t>
      </w:r>
      <w:r w:rsidR="00072DC3">
        <w:t xml:space="preserve"> </w:t>
      </w:r>
      <w:r w:rsidR="006D107C">
        <w:t>E</w:t>
      </w:r>
      <w:r w:rsidR="00F47CA2">
        <w:t xml:space="preserve">ach part of an event </w:t>
      </w:r>
      <w:r w:rsidR="00302DDD">
        <w:t xml:space="preserve">may itself consist of processes and events, arranged in a </w:t>
      </w:r>
      <w:r w:rsidR="001F2F34">
        <w:t>particular</w:t>
      </w:r>
      <w:r w:rsidR="00302DDD">
        <w:t xml:space="preserve"> </w:t>
      </w:r>
      <w:r w:rsidR="00267C69">
        <w:t>sequence</w:t>
      </w:r>
      <w:r w:rsidR="00302DDD">
        <w:t xml:space="preserve">. </w:t>
      </w:r>
      <w:r w:rsidR="00F47CA2">
        <w:t xml:space="preserve">These sub-structures can be broken down further, which forms a unique </w:t>
      </w:r>
      <w:r w:rsidR="00267C69">
        <w:t>pattern</w:t>
      </w:r>
      <w:r w:rsidR="00F47CA2">
        <w:t xml:space="preserve"> and taxonomic hierarchy </w:t>
      </w:r>
      <w:r w:rsidR="00F47CA2">
        <w:fldChar w:fldCharType="begin" w:fldLock="1"/>
      </w:r>
      <w:r w:rsidR="000E2455">
        <w:instrText>ADDIN CSL_CITATION { "citationItems" : [ { "id" : "ITEM-1", "itemData" : { "author" : [ { "dropping-particle" : "", "family" : "Quine", "given" : "Willard Van Orman", "non-dropping-particle" : "", "parse-names" : false, "suffix" : "" } ], "container-title" : "Actions and events: Perspectives on the philosophy of Donald Davidson", "id" : "ITEM-1", "issued" : { "date-parts" : [ [ "1985" ] ] }, "page" : "162--171", "title" : "Events and reification", "type" : "article-journal" }, "uris" : [ "http://www.mendeley.com/documents/?uuid=1de584f4-e38a-481b-94fd-1194748b99da" ] }, { "id" : "ITEM-2", "itemData" : { "DOI" : "10.1057/palgrave.ivs.9500165", "ISBN" : "1473871614738724", "ISSN" : "14738716", "abstract" : "The expanding deployment of sensor systems that capture location, time, and multiple thematic variables is increasing the need for exploratory spatio-temporal data analysis tools. Geographic information systems (GIS) and time series analysis tools support exploration of spatial and temporal patterns respectively and independently, but tools for the exploration of both dimensions within a single system are relatively rare. The contribution of this research is a framework for the visualization and exploration of spatial, temporal, and thematic dimensions of sensor-based data. The unit of analysis is an event, a spatio-temporal data type extracted from sensor data. The conceptual framework suggests an approach for design layout that can be flexibly modified to explore spatial and temporal trends, temporal relationships among events, periodic temporal patterns, the timing of irregularly repeating events, event-event relationships in terms of thematic attributes, and event patterns at different spatial and temporal granularities. Flexible assignment of spatial, temporal, and thematic categories to a set of graphical interface elements that can be easily rearranged provides exploratory power as well as a generalizable design layout structure. The framework is illustrated with events extracted from Gulf of Maine Ocean Observing System data but the approach has broad application to other domains and applications in which time, space, and attributes need to be considered in conjunction. Information Visualization (2008) 7, 133-151. doi: 10.1057/palgrave.ivs.9500165", "author" : [ { "dropping-particle" : "", "family" : "Beard", "given" : "Kate", "non-dropping-particle" : "", "parse-names" : false, "suffix" : "" }, { "dropping-particle" : "", "family" : "Deese", "given" : "Heather", "non-dropping-particle" : "", "parse-names" : false, "suffix" : "" }, { "dropping-particle" : "", "family" : "Pettigrew", "given" : "Neal R", "non-dropping-particle" : "", "parse-names" : false, "suffix" : "" } ], "container-title" : "Information Visualization", "id" : "ITEM-2", "issue" : "2", "issued" : { "date-parts" : [ [ "2008" ] ] }, "page" : "133-151", "title" : "A framework for visualization and exploration of events", "type" : "article-journal", "volume" : "7" }, "uris" : [ "http://www.mendeley.com/documents/?uuid=e75d86b1-b3f3-4c6f-a4a4-d6753731a8a8" ] } ], "mendeley" : { "formattedCitation" : "(Beard, Deese, &amp; Pettigrew, 2008; Quine, 1985)", "plainTextFormattedCitation" : "(Beard, Deese, &amp; Pettigrew, 2008; Quine, 1985)", "previouslyFormattedCitation" : "(Beard, Deese, &amp; Pettigrew, 2008; Quine, 1985)" }, "properties" : { "noteIndex" : 0 }, "schema" : "https://github.com/citation-style-language/schema/raw/master/csl-citation.json" }</w:instrText>
      </w:r>
      <w:r w:rsidR="00F47CA2">
        <w:fldChar w:fldCharType="separate"/>
      </w:r>
      <w:r w:rsidR="000E2455" w:rsidRPr="000E2455">
        <w:rPr>
          <w:noProof/>
        </w:rPr>
        <w:t>(Beard, Deese, &amp; Pettigrew, 2008; Quine, 1985)</w:t>
      </w:r>
      <w:r w:rsidR="00F47CA2">
        <w:fldChar w:fldCharType="end"/>
      </w:r>
      <w:r w:rsidR="00F47CA2">
        <w:t>.</w:t>
      </w:r>
      <w:r w:rsidR="00D13917">
        <w:t xml:space="preserve"> </w:t>
      </w:r>
      <w:r w:rsidR="00E73EE1">
        <w:t>Here</w:t>
      </w:r>
      <w:r w:rsidR="006D107C">
        <w:t xml:space="preserve">, </w:t>
      </w:r>
      <w:r w:rsidR="00675537">
        <w:fldChar w:fldCharType="begin" w:fldLock="1"/>
      </w:r>
      <w:r w:rsidR="004E6B6C">
        <w:instrText>ADDIN CSL_CITATION { "citationItems" : [ { "id" : "ITEM-1", "itemData" : { "DOI" : "10.1057/palgrave.ivs.9500165", "ISBN" : "1473871614738724", "ISSN" : "14738716", "abstract" : "The expanding deployment of sensor systems that capture location, time, and multiple thematic variables is increasing the need for exploratory spatio-temporal data analysis tools. Geographic information systems (GIS) and time series analysis tools support exploration of spatial and temporal patterns respectively and independently, but tools for the exploration of both dimensions within a single system are relatively rare. The contribution of this research is a framework for the visualization and exploration of spatial, temporal, and thematic dimensions of sensor-based data. The unit of analysis is an event, a spatio-temporal data type extracted from sensor data. The conceptual framework suggests an approach for design layout that can be flexibly modified to explore spatial and temporal trends, temporal relationships among events, periodic temporal patterns, the timing of irregularly repeating events, event-event relationships in terms of thematic attributes, and event patterns at different spatial and temporal granularities. Flexible assignment of spatial, temporal, and thematic categories to a set of graphical interface elements that can be easily rearranged provides exploratory power as well as a generalizable design layout structure. The framework is illustrated with events extracted from Gulf of Maine Ocean Observing System data but the approach has broad application to other domains and applications in which time, space, and attributes need to be considered in conjunction. Information Visualization (2008) 7, 133-151. doi: 10.1057/palgrave.ivs.9500165", "author" : [ { "dropping-particle" : "", "family" : "Beard", "given" : "Kate", "non-dropping-particle" : "", "parse-names" : false, "suffix" : "" }, { "dropping-particle" : "", "family" : "Deese", "given" : "Heather", "non-dropping-particle" : "", "parse-names" : false, "suffix" : "" }, { "dropping-particle" : "", "family" : "Pettigrew", "given" : "Neal R", "non-dropping-particle" : "", "parse-names" : false, "suffix" : "" } ], "container-title" : "Information Visualization", "id" : "ITEM-1", "issue" : "2", "issued" : { "date-parts" : [ [ "2008" ] ] }, "page" : "133-151", "title" : "A framework for visualization and exploration of events", "type" : "article-journal", "volume" : "7" }, "uris" : [ "http://www.mendeley.com/documents/?uuid=e75d86b1-b3f3-4c6f-a4a4-d6753731a8a8" ] } ], "mendeley" : { "formattedCitation" : "(Beard et al., 2008)", "manualFormatting" : "Beard et al. (2008)", "plainTextFormattedCitation" : "(Beard et al., 2008)", "previouslyFormattedCitation" : "(Beard et al., 2008)" }, "properties" : { "noteIndex" : 0 }, "schema" : "https://github.com/citation-style-language/schema/raw/master/csl-citation.json" }</w:instrText>
      </w:r>
      <w:r w:rsidR="00675537">
        <w:fldChar w:fldCharType="separate"/>
      </w:r>
      <w:r w:rsidR="00675537">
        <w:rPr>
          <w:noProof/>
        </w:rPr>
        <w:t>Beard et al.</w:t>
      </w:r>
      <w:r w:rsidR="00675537" w:rsidRPr="00B120E5">
        <w:rPr>
          <w:noProof/>
        </w:rPr>
        <w:t xml:space="preserve"> </w:t>
      </w:r>
      <w:r w:rsidR="00675537">
        <w:rPr>
          <w:noProof/>
        </w:rPr>
        <w:t>(</w:t>
      </w:r>
      <w:r w:rsidR="00675537" w:rsidRPr="00B120E5">
        <w:rPr>
          <w:noProof/>
        </w:rPr>
        <w:t>2008)</w:t>
      </w:r>
      <w:r w:rsidR="00675537">
        <w:fldChar w:fldCharType="end"/>
      </w:r>
      <w:r w:rsidR="00675537">
        <w:t xml:space="preserve"> propose a </w:t>
      </w:r>
      <w:r w:rsidR="00C54475">
        <w:t xml:space="preserve">two dimensional event categorization between </w:t>
      </w:r>
      <w:r w:rsidR="006D107C">
        <w:t xml:space="preserve">primitive and composite </w:t>
      </w:r>
      <w:r w:rsidR="00C54475">
        <w:t>and expected and unexpected events</w:t>
      </w:r>
      <w:r w:rsidR="006D107C">
        <w:t>.</w:t>
      </w:r>
      <w:r w:rsidR="00675537">
        <w:t xml:space="preserve"> </w:t>
      </w:r>
      <w:r w:rsidR="001F2F34">
        <w:t xml:space="preserve">The most primitive events </w:t>
      </w:r>
      <w:r w:rsidR="006D107C">
        <w:t>consist of</w:t>
      </w:r>
      <w:r w:rsidR="001F2F34">
        <w:t xml:space="preserve"> simple physical changes </w:t>
      </w:r>
      <w:r w:rsidR="00225C10">
        <w:t>which</w:t>
      </w:r>
      <w:r w:rsidR="001F2F34">
        <w:t xml:space="preserve"> are</w:t>
      </w:r>
      <w:r w:rsidR="00225C10">
        <w:t xml:space="preserve"> conceived almost instantaneous.</w:t>
      </w:r>
      <w:r w:rsidR="001F2F34">
        <w:t xml:space="preserve"> </w:t>
      </w:r>
      <w:r w:rsidR="00E73EE1">
        <w:t>This means that</w:t>
      </w:r>
      <w:r w:rsidR="005C1972">
        <w:t>, in some cases,</w:t>
      </w:r>
      <w:r w:rsidR="006D107C">
        <w:t xml:space="preserve"> </w:t>
      </w:r>
      <w:r w:rsidR="009C1493">
        <w:t xml:space="preserve">both </w:t>
      </w:r>
      <w:r w:rsidR="00F47CA2">
        <w:t xml:space="preserve">start and end </w:t>
      </w:r>
      <w:r w:rsidR="005C1972">
        <w:t>may coincide</w:t>
      </w:r>
      <w:r w:rsidR="001F2F34">
        <w:t xml:space="preserve"> (</w:t>
      </w:r>
      <w:proofErr w:type="spellStart"/>
      <w:r w:rsidR="00225C10" w:rsidRPr="00B51F3E">
        <w:rPr>
          <w:noProof/>
        </w:rPr>
        <w:t>Zacks</w:t>
      </w:r>
      <w:proofErr w:type="spellEnd"/>
      <w:r w:rsidR="00225C10" w:rsidRPr="00B51F3E">
        <w:rPr>
          <w:noProof/>
        </w:rPr>
        <w:t xml:space="preserve"> &amp; Tversky, 2001</w:t>
      </w:r>
      <w:r w:rsidR="001F2F34">
        <w:t>)</w:t>
      </w:r>
      <w:r w:rsidR="00F47CA2">
        <w:t xml:space="preserve">. </w:t>
      </w:r>
      <w:r w:rsidR="006D107C">
        <w:t>At other times</w:t>
      </w:r>
      <w:r w:rsidR="001F2F34">
        <w:t>, composite events can be</w:t>
      </w:r>
      <w:r w:rsidR="006D107C">
        <w:t>come</w:t>
      </w:r>
      <w:r w:rsidR="005C1972">
        <w:t xml:space="preserve"> so complex that they are</w:t>
      </w:r>
      <w:r w:rsidR="001F2F34">
        <w:t xml:space="preserve"> </w:t>
      </w:r>
      <w:r w:rsidR="00E73EE1" w:rsidRPr="00E73EE1">
        <w:t>only retrospectively perceived as an event</w:t>
      </w:r>
      <w:r w:rsidR="001F2F34">
        <w:t>. Frequently</w:t>
      </w:r>
      <w:r w:rsidR="00C878BC">
        <w:t xml:space="preserve">, </w:t>
      </w:r>
      <w:r w:rsidR="006D107C">
        <w:t xml:space="preserve">these composite </w:t>
      </w:r>
      <w:r w:rsidR="00F47CA2">
        <w:t xml:space="preserve">events </w:t>
      </w:r>
      <w:r w:rsidR="001F2F34">
        <w:t xml:space="preserve">will </w:t>
      </w:r>
      <w:r w:rsidR="00F47CA2">
        <w:t>have fuzzy temporal and spatial boundaries</w:t>
      </w:r>
      <w:r w:rsidR="00C878BC">
        <w:t xml:space="preserve">, </w:t>
      </w:r>
      <w:r w:rsidR="00D25CCB">
        <w:t xml:space="preserve">which </w:t>
      </w:r>
      <w:r w:rsidR="00375C74">
        <w:t>is</w:t>
      </w:r>
      <w:r w:rsidR="00D25CCB">
        <w:t xml:space="preserve"> a difficulty in event detection </w:t>
      </w:r>
      <w:r w:rsidR="00B2797B">
        <w:fldChar w:fldCharType="begin" w:fldLock="1"/>
      </w:r>
      <w:r w:rsidR="00B2797B">
        <w:instrText>ADDIN CSL_CITATION { "citationItems" : [ { "id" : "ITEM-1", "itemData" : { "DOI" : "10.1109/MMUL.2007.23", "ISSN" : "1070986X", "abstract" : "Although events are ubiquitous in multimedia, no common notion of events has emerged. Events appear in multimedia presentation formats, programming frameworks, and databases, as well as in next-generation multimedia applications such as eChronicles, life logs, or the Event Web. A common event model for multimedia could serve as a unifying foundation for all of these applications", "author" : [ { "dropping-particle" : "", "family" : "Westermann", "given" : "Utz", "non-dropping-particle" : "", "parse-names" : false, "suffix" : "" }, { "dropping-particle" : "", "family" : "Jain", "given" : "Ramesh", "non-dropping-particle" : "", "parse-names" : false, "suffix" : "" } ], "container-title" : "IEEE Multimedia", "id" : "ITEM-1", "issue" : "1", "issued" : { "date-parts" : [ [ "2007" ] ] }, "page" : "19-29", "title" : "Toward a common event model for multimedia applications", "type" : "article-journal", "volume" : "14" }, "uris" : [ "http://www.mendeley.com/documents/?uuid=41b9989e-16f8-4e99-a2f7-e917c981764e" ] } ], "mendeley" : { "formattedCitation" : "(Westermann &amp; Jain, 2007)", "plainTextFormattedCitation" : "(Westermann &amp; Jain, 2007)", "previouslyFormattedCitation" : "(Westermann &amp; Jain, 2007)" }, "properties" : { "noteIndex" : 0 }, "schema" : "https://github.com/citation-style-language/schema/raw/master/csl-citation.json" }</w:instrText>
      </w:r>
      <w:r w:rsidR="00B2797B">
        <w:fldChar w:fldCharType="separate"/>
      </w:r>
      <w:r w:rsidR="00B2797B" w:rsidRPr="00B2797B">
        <w:rPr>
          <w:noProof/>
        </w:rPr>
        <w:t>(Westermann &amp; Jain, 2007)</w:t>
      </w:r>
      <w:r w:rsidR="00B2797B">
        <w:fldChar w:fldCharType="end"/>
      </w:r>
      <w:r w:rsidR="00B2797B">
        <w:t xml:space="preserve"> </w:t>
      </w:r>
      <w:r w:rsidR="00D25CCB">
        <w:t xml:space="preserve">but usually presents no challenge to </w:t>
      </w:r>
      <w:r w:rsidR="00537951">
        <w:t xml:space="preserve">the </w:t>
      </w:r>
      <w:r w:rsidR="00D25CCB">
        <w:t>human</w:t>
      </w:r>
      <w:r w:rsidR="00537951">
        <w:t xml:space="preserve"> observer</w:t>
      </w:r>
      <w:r w:rsidR="00D25CCB">
        <w:t xml:space="preserve"> </w:t>
      </w:r>
      <w:r w:rsidR="00537951">
        <w:fldChar w:fldCharType="begin" w:fldLock="1"/>
      </w:r>
      <w:r w:rsidR="001B2938">
        <w:instrText>ADDIN CSL_CITATION { "citationItems" : [ { "id" : "ITEM-1", "itemData" : { "DOI" : "10.1037/0033-2909.133.2.273", "ISBN" : "0033-2909 (Print)\\r0033-2909 (Linking)", "ISSN" : "1939-1455", "PMID" : "17338600", "author" : [ { "dropping-particle" : "", "family" : "Zacks", "given" : "Jeffrey M.", "non-dropping-particle" : "", "parse-names" : false, "suffix" : "" }, { "dropping-particle" : "", "family" : "Speer", "given" : "Nicole K", "non-dropping-particle" : "", "parse-names" : false, "suffix" : "" }, { "dropping-particle" : "", "family" : "Swallow", "given" : "Khena M.", "non-dropping-particle" : "", "parse-names" : false, "suffix" : "" }, { "dropping-particle" : "", "family" : "Braver", "given" : "Todd S", "non-dropping-particle" : "", "parse-names" : false, "suffix" : "" }, { "dropping-particle" : "", "family" : "Reynolds", "given" : "Jeremy R", "non-dropping-particle" : "", "parse-names" : false, "suffix" : "" } ], "container-title" : "Psychological Bulletin", "id" : "ITEM-1", "issue" : "2", "issued" : { "date-parts" : [ [ "2007" ] ] }, "page" : "273-293", "title" : "Event perception: A mind-brain perspective - ProQuest", "type" : "article-journal", "volume" : "133" }, "uris" : [ "http://www.mendeley.com/documents/?uuid=95bdf8be-37dc-43c4-9697-929277923ce8" ] } ], "mendeley" : { "formattedCitation" : "(Zacks et al., 2007)", "plainTextFormattedCitation" : "(Zacks et al., 2007)", "previouslyFormattedCitation" : "(Zacks et al., 2007)" }, "properties" : { "noteIndex" : 0 }, "schema" : "https://github.com/citation-style-language/schema/raw/master/csl-citation.json" }</w:instrText>
      </w:r>
      <w:r w:rsidR="00537951">
        <w:fldChar w:fldCharType="separate"/>
      </w:r>
      <w:r w:rsidR="00B2797B" w:rsidRPr="00B2797B">
        <w:rPr>
          <w:noProof/>
        </w:rPr>
        <w:t>(Zacks et al., 2007)</w:t>
      </w:r>
      <w:r w:rsidR="00537951">
        <w:fldChar w:fldCharType="end"/>
      </w:r>
      <w:r w:rsidR="00F47CA2">
        <w:t>.</w:t>
      </w:r>
      <w:r w:rsidR="00AF608C">
        <w:t xml:space="preserve"> This uncertainty is an important characteristic for the everyday-</w:t>
      </w:r>
      <w:r w:rsidR="009D531E">
        <w:t>connotation</w:t>
      </w:r>
      <w:r w:rsidR="00AF608C">
        <w:t xml:space="preserve"> of events</w:t>
      </w:r>
      <w:r w:rsidR="00C54475">
        <w:t xml:space="preserve">, </w:t>
      </w:r>
      <w:r w:rsidR="00B214A3">
        <w:t>and</w:t>
      </w:r>
      <w:r w:rsidR="00C54475">
        <w:t xml:space="preserve"> is expressed in the second distinction from </w:t>
      </w:r>
      <w:r w:rsidR="00C54475">
        <w:fldChar w:fldCharType="begin" w:fldLock="1"/>
      </w:r>
      <w:r w:rsidR="004E6B6C">
        <w:instrText>ADDIN CSL_CITATION { "citationItems" : [ { "id" : "ITEM-1", "itemData" : { "DOI" : "10.1057/palgrave.ivs.9500165", "ISBN" : "1473871614738724", "ISSN" : "14738716", "abstract" : "The expanding deployment of sensor systems that capture location, time, and multiple thematic variables is increasing the need for exploratory spatio-temporal data analysis tools. Geographic information systems (GIS) and time series analysis tools support exploration of spatial and temporal patterns respectively and independently, but tools for the exploration of both dimensions within a single system are relatively rare. The contribution of this research is a framework for the visualization and exploration of spatial, temporal, and thematic dimensions of sensor-based data. The unit of analysis is an event, a spatio-temporal data type extracted from sensor data. The conceptual framework suggests an approach for design layout that can be flexibly modified to explore spatial and temporal trends, temporal relationships among events, periodic temporal patterns, the timing of irregularly repeating events, event-event relationships in terms of thematic attributes, and event patterns at different spatial and temporal granularities. Flexible assignment of spatial, temporal, and thematic categories to a set of graphical interface elements that can be easily rearranged provides exploratory power as well as a generalizable design layout structure. The framework is illustrated with events extracted from Gulf of Maine Ocean Observing System data but the approach has broad application to other domains and applications in which time, space, and attributes need to be considered in conjunction. Information Visualization (2008) 7, 133-151. doi: 10.1057/palgrave.ivs.9500165", "author" : [ { "dropping-particle" : "", "family" : "Beard", "given" : "Kate", "non-dropping-particle" : "", "parse-names" : false, "suffix" : "" }, { "dropping-particle" : "", "family" : "Deese", "given" : "Heather", "non-dropping-particle" : "", "parse-names" : false, "suffix" : "" }, { "dropping-particle" : "", "family" : "Pettigrew", "given" : "Neal R", "non-dropping-particle" : "", "parse-names" : false, "suffix" : "" } ], "container-title" : "Information Visualization", "id" : "ITEM-1", "issue" : "2", "issued" : { "date-parts" : [ [ "2008" ] ] }, "page" : "133-151", "title" : "A framework for visualization and exploration of events", "type" : "article-journal", "volume" : "7" }, "uris" : [ "http://www.mendeley.com/documents/?uuid=e75d86b1-b3f3-4c6f-a4a4-d6753731a8a8" ] } ], "mendeley" : { "formattedCitation" : "(Beard et al., 2008)", "manualFormatting" : "Beard et al. (2008)", "plainTextFormattedCitation" : "(Beard et al., 2008)", "previouslyFormattedCitation" : "(Beard et al., 2008)" }, "properties" : { "noteIndex" : 0 }, "schema" : "https://github.com/citation-style-language/schema/raw/master/csl-citation.json" }</w:instrText>
      </w:r>
      <w:r w:rsidR="00C54475">
        <w:fldChar w:fldCharType="separate"/>
      </w:r>
      <w:r w:rsidR="00C54475">
        <w:rPr>
          <w:noProof/>
        </w:rPr>
        <w:t>Beard et al.</w:t>
      </w:r>
      <w:r w:rsidR="00C54475" w:rsidRPr="00B120E5">
        <w:rPr>
          <w:noProof/>
        </w:rPr>
        <w:t xml:space="preserve"> </w:t>
      </w:r>
      <w:r w:rsidR="00C54475">
        <w:rPr>
          <w:noProof/>
        </w:rPr>
        <w:t>(</w:t>
      </w:r>
      <w:r w:rsidR="00C54475" w:rsidRPr="00B120E5">
        <w:rPr>
          <w:noProof/>
        </w:rPr>
        <w:t>2008)</w:t>
      </w:r>
      <w:r w:rsidR="00C54475">
        <w:fldChar w:fldCharType="end"/>
      </w:r>
      <w:r w:rsidR="00AA17E1">
        <w:t>, expected versus unexpected</w:t>
      </w:r>
      <w:r w:rsidR="00AF608C">
        <w:t xml:space="preserve">. </w:t>
      </w:r>
      <w:r w:rsidR="00AA17E1">
        <w:t>Expecting an</w:t>
      </w:r>
      <w:r w:rsidR="00B2797B">
        <w:t xml:space="preserve"> event </w:t>
      </w:r>
      <w:r w:rsidR="00AA17E1">
        <w:t xml:space="preserve">or becoming aware of it </w:t>
      </w:r>
      <w:r w:rsidR="001F2F34">
        <w:t xml:space="preserve">while </w:t>
      </w:r>
      <w:r w:rsidR="00225C10">
        <w:t>it</w:t>
      </w:r>
      <w:r w:rsidR="001F2F34">
        <w:t xml:space="preserve"> is happening </w:t>
      </w:r>
      <w:r w:rsidR="00B2797B">
        <w:t xml:space="preserve">requires knowledge </w:t>
      </w:r>
      <w:r w:rsidR="00B2797B">
        <w:fldChar w:fldCharType="begin" w:fldLock="1"/>
      </w:r>
      <w:r w:rsidR="001B2938">
        <w:instrText>ADDIN CSL_CITATION { "citationItems" : [ { "id" : "ITEM-1", "itemData" : { "DOI" : "10.1037/0033-2909.127.1.3", "ISBN" : "0033-2909", "ISSN" : "0033-2909", "PMID" : "11271755", "abstract" : "Events can be understood in terms of their temporal structure. The authors first draw on several bodies of research to construct an analysis of how people use event structure in perception, understanding, planning, and action. Philosophy provides a grounding for the basic units of events and actions. Perceptual psychology provides an analogy to object perception: Like objects, events belong to categories, and, like objects, events have parts. These relationships generate 2 hierarchical organizations for events: taxonomies and partonomies. Event partonomies have been studied by looking at how people segment activity as it happens. Structured representations of events can relate partonomy to goal relationships and causal structure; such representations have been shown to drive narrative comprehension, memory, and planning. Computational models provide insight into how mental representations might be organized and transformed. These different approaches to event structure converge on an explanation of how multiple sources of information interact in event perception and conception.", "author" : [ { "dropping-particle" : "", "family" : "Zacks", "given" : "Jeffrey M.", "non-dropping-particle" : "", "parse-names" : false, "suffix" : "" }, { "dropping-particle" : "", "family" : "Tversky", "given" : "Barbara", "non-dropping-particle" : "", "parse-names" : false, "suffix" : "" } ], "container-title" : "Psychological Bulletin", "id" : "ITEM-1", "issue" : "1", "issued" : { "date-parts" : [ [ "2001" ] ] }, "page" : "3-21", "title" : "Event structure in perception and conception.", "type" : "article-journal", "volume" : "127" }, "uris" : [ "http://www.mendeley.com/documents/?uuid=d0806357-19f7-4b99-9277-ce6b9df32159" ] } ], "mendeley" : { "formattedCitation" : "(Zacks &amp; Tversky, 2001)", "plainTextFormattedCitation" : "(Zacks &amp; Tversky, 2001)", "previouslyFormattedCitation" : "(Zacks &amp; Tversky, 2001)" }, "properties" : { "noteIndex" : 0 }, "schema" : "https://github.com/citation-style-language/schema/raw/master/csl-citation.json" }</w:instrText>
      </w:r>
      <w:r w:rsidR="00B2797B">
        <w:fldChar w:fldCharType="separate"/>
      </w:r>
      <w:r w:rsidR="00B2797B" w:rsidRPr="00B2797B">
        <w:rPr>
          <w:noProof/>
        </w:rPr>
        <w:t>(Zacks &amp; Tversky, 2001)</w:t>
      </w:r>
      <w:r w:rsidR="00B2797B">
        <w:fldChar w:fldCharType="end"/>
      </w:r>
      <w:r w:rsidR="00B2797B">
        <w:t>. Sometimes, it is easy to spot events because their temporal sequence is very familiar</w:t>
      </w:r>
      <w:r w:rsidR="006D107C">
        <w:t xml:space="preserve"> to us</w:t>
      </w:r>
      <w:r w:rsidR="00B2797B">
        <w:t xml:space="preserve">. At other times, events are unexpected just because we have not experienced them before </w:t>
      </w:r>
      <w:r w:rsidR="00B2797B">
        <w:fldChar w:fldCharType="begin" w:fldLock="1"/>
      </w:r>
      <w:r w:rsidR="00B2797B">
        <w:instrText>ADDIN CSL_CITATION { "citationItems" : [ { "id" : "ITEM-1", "itemData" : { "DOI" : "10.1007/s13398-014-0173-7.2", "ISBN" : "0415608376", "ISSN" : "0717-6163", "PMID" : "3562321", "abstract" : "Providing a fresh approach to the theory of design, Landscape: Pattern, Perception and Process synthesizes planning, design and ecology and shows a new view of where design can develop. The book brings together the work and subject areas of a range of disciplines including psychologists, philosophers, geologists, ecologists, cultural geographers, foresters, urban planners and landscape architects and synthesizes all these together. Since many landscape and environmental problems require multi-disciplinary approaches for their solution, this book demonstrates how the best integration can be achieved. Highly illustrated, it contains examples from North America, Canada, Europe and Australasia. Glossary, references and further reading provide the reader with guidance and back-up resources.", "author" : [ { "dropping-particle" : "", "family" : "Bell", "given" : "Simon", "non-dropping-particle" : "", "parse-names" : false, "suffix" : "" } ], "container-title" : "Landscape: Pattern, Perception and Process", "id" : "ITEM-1", "issued" : { "date-parts" : [ [ "2012" ] ] }, "page" : "360", "title" : "Landscape: Pattern, Perception and Process", "type" : "chapter" }, "uris" : [ "http://www.mendeley.com/documents/?uuid=f13514a1-ca0b-4d5d-a803-34dec4c3d924" ] } ], "mendeley" : { "formattedCitation" : "(Bell, 2012)", "plainTextFormattedCitation" : "(Bell, 2012)", "previouslyFormattedCitation" : "(Bell, 2012)" }, "properties" : { "noteIndex" : 0 }, "schema" : "https://github.com/citation-style-language/schema/raw/master/csl-citation.json" }</w:instrText>
      </w:r>
      <w:r w:rsidR="00B2797B">
        <w:fldChar w:fldCharType="separate"/>
      </w:r>
      <w:r w:rsidR="00B2797B" w:rsidRPr="00B2797B">
        <w:rPr>
          <w:noProof/>
        </w:rPr>
        <w:t>(Bell, 2012)</w:t>
      </w:r>
      <w:r w:rsidR="00B2797B">
        <w:fldChar w:fldCharType="end"/>
      </w:r>
      <w:r w:rsidR="00B2797B">
        <w:t>. In other words</w:t>
      </w:r>
      <w:r w:rsidR="009C1493">
        <w:t>, s</w:t>
      </w:r>
      <w:r w:rsidR="00956042">
        <w:t xml:space="preserve">ome people </w:t>
      </w:r>
      <w:r w:rsidR="00B2797B">
        <w:t xml:space="preserve">may </w:t>
      </w:r>
      <w:r w:rsidR="00956042">
        <w:t xml:space="preserve">perceive </w:t>
      </w:r>
      <w:r w:rsidR="00B2797B">
        <w:t xml:space="preserve">an </w:t>
      </w:r>
      <w:r w:rsidR="00C54475">
        <w:t>event</w:t>
      </w:r>
      <w:r w:rsidR="009C1493">
        <w:t xml:space="preserve"> </w:t>
      </w:r>
      <w:r w:rsidR="005C1972">
        <w:t>while</w:t>
      </w:r>
      <w:r w:rsidR="00C54475">
        <w:t xml:space="preserve"> </w:t>
      </w:r>
      <w:r w:rsidR="009C1493">
        <w:t xml:space="preserve">it </w:t>
      </w:r>
      <w:r w:rsidR="00AA17E1">
        <w:t>passes unnoticed</w:t>
      </w:r>
      <w:r w:rsidR="009C1493">
        <w:t xml:space="preserve"> for others</w:t>
      </w:r>
      <w:r w:rsidR="00956042">
        <w:t xml:space="preserve"> </w:t>
      </w:r>
      <w:r w:rsidR="009C1493">
        <w:fldChar w:fldCharType="begin" w:fldLock="1"/>
      </w:r>
      <w:r w:rsidR="009C1493">
        <w:instrText>ADDIN CSL_CITATION { "citationItems" : [ { "id" : "ITEM-1", "itemData" : { "DOI" : "10.1080/13658810412331280167", "ISBN" : "1365-8816", "ISSN" : "1365-8816", "abstract" : "This paper is about the information-theoretic foundations upon which useful explanatory and predictive models of dynamic geographic phenomena can be based. It traces the development of these foundations, from sequences of temporal snapshots, through object life histories, to event chronicles. A crucial ontological distinction is drawn between \u00e2\u20ac\u02dcthings\u00e2\u20ac\u2122 and \u00e2\u20ac\u02dchappenings\u00e2\u20ac\u2122, that is between continuant and occurrent entities. Up to now, most research has focused on representing the evolution through time of geographic things, whether objects or fields. This paper argues that \u00e2\u20ac\u02dchappenings\u00e2\u20ac\u2122 should be upgraded to an equal status with \u00e2\u20ac\u02dcthings\u00e2\u20ac\u2122 in dynamic geographic representations and suggests ways of doing this. The main research focus of the paper is the application of an algebraic approach, previously developed mainly in the context of computational processes, to real-world happenings. It develops a pure event-oriented theory of space and time, and suggests the possibilities that the theory provides by using it to represent the motion of a vehicle through a region. The paper contains a discussion of the scalability and applicability of this model to geographic domains and illustrates some of the ideas by reference to a geo-sensor example. The paper concludes by summarizing its main ideas, relating the research to other germane areas not covered in the developmental survey, and indicating directions for future work.", "author" : [ { "dropping-particle" : "", "family" : "Worboys", "given" : "Michael", "non-dropping-particle" : "", "parse-names" : false, "suffix" : "" } ], "container-title" : "International Journal of Geographical Information Science", "id" : "ITEM-1", "issue" : "1", "issued" : { "date-parts" : [ [ "2005" ] ] }, "page" : "1-28", "title" : "Event\u2010oriented approaches to geographic phenomena", "type" : "article-journal", "volume" : "19" }, "uris" : [ "http://www.mendeley.com/documents/?uuid=a1dcb75c-78b4-446d-9714-452e707fc99c" ] } ], "mendeley" : { "formattedCitation" : "(Worboys, 2005)", "plainTextFormattedCitation" : "(Worboys, 2005)", "previouslyFormattedCitation" : "(Worboys, 2005)" }, "properties" : { "noteIndex" : 0 }, "schema" : "https://github.com/citation-style-language/schema/raw/master/csl-citation.json" }</w:instrText>
      </w:r>
      <w:r w:rsidR="009C1493">
        <w:fldChar w:fldCharType="separate"/>
      </w:r>
      <w:r w:rsidR="009C1493" w:rsidRPr="009C1493">
        <w:rPr>
          <w:noProof/>
        </w:rPr>
        <w:t>(Worboys, 2005)</w:t>
      </w:r>
      <w:r w:rsidR="009C1493">
        <w:fldChar w:fldCharType="end"/>
      </w:r>
      <w:r w:rsidR="00956042">
        <w:t>.</w:t>
      </w:r>
      <w:r w:rsidR="00072DC3">
        <w:t xml:space="preserve"> This intangible nature of events poses difficulties for </w:t>
      </w:r>
      <w:r w:rsidR="005C1972">
        <w:t>research dealing with events</w:t>
      </w:r>
      <w:r w:rsidR="00072DC3">
        <w:t xml:space="preserve">, because events require both a physical manifestation </w:t>
      </w:r>
      <w:r w:rsidR="005C1972">
        <w:t xml:space="preserve">and </w:t>
      </w:r>
      <w:r w:rsidR="00AA17E1">
        <w:t>a</w:t>
      </w:r>
      <w:r w:rsidR="007406F4">
        <w:t>n explicit</w:t>
      </w:r>
      <w:r w:rsidR="00AA17E1">
        <w:t xml:space="preserve"> </w:t>
      </w:r>
      <w:r w:rsidR="00072DC3">
        <w:t>cognitive labelling</w:t>
      </w:r>
      <w:r w:rsidR="007406F4">
        <w:t xml:space="preserve"> (Ref!)</w:t>
      </w:r>
      <w:r w:rsidR="00AD5230">
        <w:t xml:space="preserve">. A further challenge is seen in the granularity of events (Ref!). </w:t>
      </w:r>
      <w:proofErr w:type="spellStart"/>
      <w:r w:rsidR="007406F4">
        <w:t>Zacks</w:t>
      </w:r>
      <w:proofErr w:type="spellEnd"/>
      <w:r w:rsidR="007406F4">
        <w:t xml:space="preserve"> &amp; </w:t>
      </w:r>
      <w:proofErr w:type="spellStart"/>
      <w:r w:rsidR="007406F4">
        <w:t>Tversky</w:t>
      </w:r>
      <w:proofErr w:type="spellEnd"/>
      <w:r w:rsidR="007406F4" w:rsidRPr="007406F4">
        <w:t xml:space="preserve"> </w:t>
      </w:r>
      <w:r w:rsidR="007406F4">
        <w:t>(</w:t>
      </w:r>
      <w:r w:rsidR="007406F4" w:rsidRPr="007406F4">
        <w:t>2001</w:t>
      </w:r>
      <w:r w:rsidR="007406F4">
        <w:t>) argue</w:t>
      </w:r>
      <w:r w:rsidR="00AD5230">
        <w:t xml:space="preserve"> that humans possess a pre-conditioned range of scales </w:t>
      </w:r>
      <w:r w:rsidR="00AA17E1">
        <w:t>where they are particular sensitive to</w:t>
      </w:r>
      <w:r w:rsidR="00AD5230">
        <w:t xml:space="preserve"> events. </w:t>
      </w:r>
      <w:r w:rsidR="00DF4C50">
        <w:t xml:space="preserve">Finally, </w:t>
      </w:r>
      <w:r w:rsidR="00AD5230">
        <w:fldChar w:fldCharType="begin" w:fldLock="1"/>
      </w:r>
      <w:r w:rsidR="00AD5230">
        <w:instrText>ADDIN CSL_CITATION { "citationItems" : [ { "id" : "ITEM-1", "itemData" : { "author" : [ { "dropping-particle" : "", "family" : "Polous", "given" : "Khatereh", "non-dropping-particle" : "", "parse-names" : false, "suffix" : "" }, { "dropping-particle" : "", "family" : "Krisp", "given" : "Jm", "non-dropping-particle" : "", "parse-names" : false, "suffix" : "" }, { "dropping-particle" : "", "family" : "Meng", "given" : "Liqiu", "non-dropping-particle" : "", "parse-names" : false, "suffix" : "" } ], "container-title" : "Giscience.Org", "id" : "ITEM-1", "issue" : "October 2011", "issued" : { "date-parts" : [ [ "2013" ] ] }, "page" : "2013", "title" : "The Note on Event for Event Detection from Volunteered Geographic Information (VGI)", "type" : "article-journal" }, "uris" : [ "http://www.mendeley.com/documents/?uuid=5ee6ed39-0fbf-40f0-84e1-37090cf74c3e" ] } ], "mendeley" : { "formattedCitation" : "(Polous et al., 2013)", "manualFormatting" : "Polous et al. (2013)", "plainTextFormattedCitation" : "(Polous et al., 2013)", "previouslyFormattedCitation" : "(Polous et al., 2013)" }, "properties" : { "noteIndex" : 0 }, "schema" : "https://github.com/citation-style-language/schema/raw/master/csl-citation.json" }</w:instrText>
      </w:r>
      <w:r w:rsidR="00AD5230">
        <w:fldChar w:fldCharType="separate"/>
      </w:r>
      <w:r w:rsidR="00AD5230">
        <w:rPr>
          <w:noProof/>
        </w:rPr>
        <w:t>Polous et al.</w:t>
      </w:r>
      <w:r w:rsidR="00AD5230" w:rsidRPr="00AD5230">
        <w:rPr>
          <w:noProof/>
        </w:rPr>
        <w:t xml:space="preserve"> </w:t>
      </w:r>
      <w:r w:rsidR="00AD5230">
        <w:rPr>
          <w:noProof/>
        </w:rPr>
        <w:t>(</w:t>
      </w:r>
      <w:r w:rsidR="00AD5230" w:rsidRPr="00AD5230">
        <w:rPr>
          <w:noProof/>
        </w:rPr>
        <w:t>2013)</w:t>
      </w:r>
      <w:r w:rsidR="00AD5230">
        <w:fldChar w:fldCharType="end"/>
      </w:r>
      <w:r w:rsidR="00AD5230">
        <w:t xml:space="preserve"> categorize events in three basic types, natural, social and artificial. In this view, events can occupy a continuum of granularity </w:t>
      </w:r>
      <w:r w:rsidR="00C8408E">
        <w:t>scales</w:t>
      </w:r>
      <w:r w:rsidR="00AD5230">
        <w:t xml:space="preserve"> from the micro-level (</w:t>
      </w:r>
      <w:r w:rsidR="00DA2ED3">
        <w:t>artificial events</w:t>
      </w:r>
      <w:r w:rsidR="00AD5230">
        <w:t xml:space="preserve"> such as computer clicks) to human-scale events (</w:t>
      </w:r>
      <w:r w:rsidR="001D17E1">
        <w:t xml:space="preserve">the </w:t>
      </w:r>
      <w:r w:rsidR="00AD5230">
        <w:t>social</w:t>
      </w:r>
      <w:r w:rsidR="00C8408E">
        <w:t>/</w:t>
      </w:r>
      <w:r w:rsidR="00DF4C50">
        <w:t>human-centered view</w:t>
      </w:r>
      <w:r w:rsidR="001D17E1">
        <w:t xml:space="preserve">, e.g. </w:t>
      </w:r>
      <w:r w:rsidR="007406F4">
        <w:t>someone’s vacation</w:t>
      </w:r>
      <w:r w:rsidR="00AD5230">
        <w:t>) to the macro-scale in the case of some nature events</w:t>
      </w:r>
      <w:r w:rsidR="00E73EE1">
        <w:t xml:space="preserve"> (e.g. astronomers consider a merger of two galaxies, spanning millions of years, as an event)</w:t>
      </w:r>
      <w:r w:rsidR="00AD5230">
        <w:t>.</w:t>
      </w:r>
    </w:p>
    <w:p w14:paraId="5AEC2B10" w14:textId="77777777" w:rsidR="00D60FBC" w:rsidRPr="00B51F3E" w:rsidRDefault="00D60FBC" w:rsidP="00D60FBC">
      <w:pPr>
        <w:pStyle w:val="KeinLeerraum"/>
      </w:pPr>
    </w:p>
    <w:p w14:paraId="5D57006F" w14:textId="23F01E75" w:rsidR="008D4760" w:rsidRDefault="008F280E" w:rsidP="00DF4C50">
      <w:pPr>
        <w:pStyle w:val="comment"/>
        <w:numPr>
          <w:ilvl w:val="0"/>
          <w:numId w:val="0"/>
        </w:numPr>
      </w:pPr>
      <w:r>
        <w:t xml:space="preserve">* </w:t>
      </w:r>
      <w:r w:rsidR="008D0296">
        <w:t>Overview of e</w:t>
      </w:r>
      <w:r w:rsidR="008D4760" w:rsidRPr="00B51F3E">
        <w:t>vent definitions</w:t>
      </w:r>
      <w:r w:rsidR="00CD0355">
        <w:t xml:space="preserve"> in literature</w:t>
      </w:r>
      <w:r w:rsidR="008D4760" w:rsidRPr="00B51F3E">
        <w:t>:</w:t>
      </w:r>
    </w:p>
    <w:p w14:paraId="761F77F8" w14:textId="00F14ADE" w:rsidR="008D4760" w:rsidRPr="00B51F3E" w:rsidRDefault="008D4760" w:rsidP="008D4760">
      <w:pPr>
        <w:pStyle w:val="comment"/>
      </w:pPr>
      <w:r w:rsidRPr="00B51F3E">
        <w:t xml:space="preserve">“Quine described events as units that can be localized in space and time, broken into sub-parts, and arranged in a taxonomic hierarchy.” </w:t>
      </w:r>
      <w:r w:rsidRPr="00B51F3E">
        <w:fldChar w:fldCharType="begin" w:fldLock="1"/>
      </w:r>
      <w:r w:rsidR="00F45B84" w:rsidRPr="00B51F3E">
        <w:instrText>ADDIN CSL_CITATION { "citationItems" : [ { "id" : "ITEM-1", "itemData" : { "author" : [ { "dropping-particle" : "", "family" : "Quine", "given" : "Willard Van Orman", "non-dropping-particle" : "", "parse-names" : false, "suffix" : "" } ], "container-title" : "Actions and events: Perspectives on the philosophy of Donald Davidson", "id" : "ITEM-1", "issued" : { "date-parts" : [ [ "1985" ] ] }, "page" : "162--171", "title" : "Events and reification", "type" : "article-journal" }, "uris" : [ "http://www.mendeley.com/documents/?uuid=1de584f4-e38a-481b-94fd-1194748b99da" ] } ], "mendeley" : { "formattedCitation" : "(Quine, 1985)", "plainTextFormattedCitation" : "(Quine, 1985)", "previouslyFormattedCitation" : "(Quine, 1985)" }, "properties" : { "noteIndex" : 0 }, "schema" : "https://github.com/citation-style-language/schema/raw/master/csl-citation.json" }</w:instrText>
      </w:r>
      <w:r w:rsidRPr="00B51F3E">
        <w:fldChar w:fldCharType="separate"/>
      </w:r>
      <w:r w:rsidRPr="00B51F3E">
        <w:rPr>
          <w:noProof/>
        </w:rPr>
        <w:t>(Quine, 1985)</w:t>
      </w:r>
      <w:r w:rsidRPr="00B51F3E">
        <w:fldChar w:fldCharType="end"/>
      </w:r>
    </w:p>
    <w:p w14:paraId="19FAB377" w14:textId="03472B0B" w:rsidR="008D4760" w:rsidRPr="00B51F3E" w:rsidRDefault="008D4760" w:rsidP="00003E6C">
      <w:pPr>
        <w:pStyle w:val="comment"/>
      </w:pPr>
      <w:r w:rsidRPr="00B51F3E">
        <w:t>“</w:t>
      </w:r>
      <w:proofErr w:type="spellStart"/>
      <w:r w:rsidRPr="00B51F3E">
        <w:t>Peuquet</w:t>
      </w:r>
      <w:proofErr w:type="spellEnd"/>
      <w:r w:rsidRPr="00B51F3E">
        <w:t xml:space="preserve"> describes an event as a change in some location(s) or object(s).”</w:t>
      </w:r>
      <w:r w:rsidR="00F45B84" w:rsidRPr="00B51F3E">
        <w:t xml:space="preserve"> </w:t>
      </w:r>
      <w:r w:rsidR="00F45B84" w:rsidRPr="00B51F3E">
        <w:fldChar w:fldCharType="begin" w:fldLock="1"/>
      </w:r>
      <w:r w:rsidR="00F45B84" w:rsidRPr="00B51F3E">
        <w:instrText>ADDIN CSL_CITATION { "citationItems" : [ { "id" : "ITEM-1", "itemData" : { "author" : [ { "dropping-particle" : "", "family" : "Peuquet", "given" : "D J", "non-dropping-particle" : "", "parse-names" : false, "suffix" : "" } ], "container-title" : "Annals of the Association of American Geographers", "id" : "ITEM-1", "issue" : "3", "issued" : { "date-parts" : [ [ "1994" ] ] }, "page" : "441-464", "title" : "It's about Time: A conceptual framework for the representation of temporal dyanmics in geographic information systems", "type" : "article-journal", "volume" : "84" }, "uris" : [ "http://www.mendeley.com/documents/?uuid=cabba160-5bb6-461f-9541-99bcd961856c" ] } ], "mendeley" : { "formattedCitation" : "(Peuquet, 1994)", "plainTextFormattedCitation" : "(Peuquet, 1994)", "previouslyFormattedCitation" : "(Peuquet, 1994)" }, "properties" : { "noteIndex" : 0 }, "schema" : "https://github.com/citation-style-language/schema/raw/master/csl-citation.json" }</w:instrText>
      </w:r>
      <w:r w:rsidR="00F45B84" w:rsidRPr="00B51F3E">
        <w:fldChar w:fldCharType="separate"/>
      </w:r>
      <w:r w:rsidR="00F45B84" w:rsidRPr="00B51F3E">
        <w:rPr>
          <w:noProof/>
        </w:rPr>
        <w:t>(Peuquet, 1994)</w:t>
      </w:r>
      <w:r w:rsidR="00F45B84" w:rsidRPr="00B51F3E">
        <w:fldChar w:fldCharType="end"/>
      </w:r>
    </w:p>
    <w:p w14:paraId="1FD636DE" w14:textId="194CEB5C" w:rsidR="008D4760" w:rsidRPr="00B51F3E" w:rsidRDefault="008D4760" w:rsidP="00003E6C">
      <w:pPr>
        <w:pStyle w:val="comment"/>
      </w:pPr>
      <w:r w:rsidRPr="00B51F3E">
        <w:t>“</w:t>
      </w:r>
      <w:proofErr w:type="spellStart"/>
      <w:r w:rsidRPr="00B51F3E">
        <w:t>Claramunt</w:t>
      </w:r>
      <w:proofErr w:type="spellEnd"/>
      <w:r w:rsidRPr="00B51F3E">
        <w:t xml:space="preserve"> and Jiang define an event as an application-driven concept that supports a cognitive interpretation of a significant pattern of change.”</w:t>
      </w:r>
      <w:r w:rsidR="00F45B84" w:rsidRPr="00B51F3E">
        <w:fldChar w:fldCharType="begin" w:fldLock="1"/>
      </w:r>
      <w:r w:rsidR="00F45B84" w:rsidRPr="00B51F3E">
        <w:instrText>ADDIN CSL_CITATION { "citationItems" : [ { "id" : "ITEM-1", "itemData" : { "author" : [ { "dropping-particle" : "", "family" : "Claramunt", "given" : "C", "non-dropping-particle" : "", "parse-names" : false, "suffix" : "" }, { "dropping-particle" : "", "family" : "Jiang", "given" : "B", "non-dropping-particle" : "", "parse-names" : false, "suffix" : "" } ], "container-title" : "Proceedings of 9th International Symposium on \u2026", "id" : "ITEM-1", "issue" : "1", "issued" : { "date-parts" : [ [ "2000" ] ] }, "page" : "1-10", "title" : "Hierarchical reasoning in time and space", "type" : "article-journal" }, "uris" : [ "http://www.mendeley.com/documents/?uuid=718747ce-9c2d-4c20-8863-b5a391ad134d" ] } ], "mendeley" : { "formattedCitation" : "(Claramunt &amp; Jiang, 2000)", "plainTextFormattedCitation" : "(Claramunt &amp; Jiang, 2000)", "previouslyFormattedCitation" : "(Claramunt &amp; Jiang, 2000)" }, "properties" : { "noteIndex" : 0 }, "schema" : "https://github.com/citation-style-language/schema/raw/master/csl-citation.json" }</w:instrText>
      </w:r>
      <w:r w:rsidR="00F45B84" w:rsidRPr="00B51F3E">
        <w:fldChar w:fldCharType="separate"/>
      </w:r>
      <w:r w:rsidR="00F45B84" w:rsidRPr="00B51F3E">
        <w:rPr>
          <w:noProof/>
        </w:rPr>
        <w:t>(</w:t>
      </w:r>
      <w:proofErr w:type="spellStart"/>
      <w:r w:rsidR="00F45B84" w:rsidRPr="00B51F3E">
        <w:rPr>
          <w:noProof/>
        </w:rPr>
        <w:t>Claramunt</w:t>
      </w:r>
      <w:proofErr w:type="spellEnd"/>
      <w:r w:rsidR="00F45B84" w:rsidRPr="00B51F3E">
        <w:rPr>
          <w:noProof/>
        </w:rPr>
        <w:t xml:space="preserve"> &amp; Jiang, 2000)</w:t>
      </w:r>
      <w:r w:rsidR="00F45B84" w:rsidRPr="00B51F3E">
        <w:fldChar w:fldCharType="end"/>
      </w:r>
    </w:p>
    <w:p w14:paraId="59EFA3A7" w14:textId="292EE636" w:rsidR="008D4760" w:rsidRDefault="008D4760" w:rsidP="00003E6C">
      <w:pPr>
        <w:pStyle w:val="comment"/>
      </w:pPr>
      <w:proofErr w:type="spellStart"/>
      <w:r w:rsidRPr="00B51F3E">
        <w:t>Guralnik</w:t>
      </w:r>
      <w:proofErr w:type="spellEnd"/>
      <w:r w:rsidRPr="00B51F3E">
        <w:t xml:space="preserve"> and Srivastava describe an event as a qualitatively significant change in the behavior of some dynamic phenomena.</w:t>
      </w:r>
      <w:r w:rsidR="00F45B84" w:rsidRPr="00B51F3E">
        <w:t xml:space="preserve"> </w:t>
      </w:r>
      <w:r w:rsidR="00F45B84" w:rsidRPr="00B51F3E">
        <w:fldChar w:fldCharType="begin" w:fldLock="1"/>
      </w:r>
      <w:r w:rsidR="00F646C3" w:rsidRPr="00B51F3E">
        <w:instrText>ADDIN CSL_CITATION { "citationItems" : [ { "id" : "ITEM-1", "itemData" : { "DOI" : "10.1145/312129.312190", "ISBN" : "1581131437", "abstract" : "In the past few years there has been increased interest in using data-mining techniques to extract interesting patterns from time series data generated by sensors monitoring temporally varying phenomenon. Most work has assumed that raw data is somehow processed to generate ...", "author" : [ { "dropping-particle" : "", "family" : "Guralnik", "given" : "Valery", "non-dropping-particle" : "", "parse-names" : false, "suffix" : "" }, { "dropping-particle" : "", "family" : "Srivastava", "given" : "Jaideep", "non-dropping-particle" : "", "parse-names" : false, "suffix" : "" } ], "container-title" : "ACM International Conference on Knowledge Discovery and Data Mining (KDD)", "id" : "ITEM-1", "issued" : { "date-parts" : [ [ "1999" ] ] }, "page" : "33-42", "title" : "Event detection from time series data", "type" : "article-journal" }, "uris" : [ "http://www.mendeley.com/documents/?uuid=d58c99c6-76f9-44c4-8bd6-584c3c80177e" ] } ], "mendeley" : { "formattedCitation" : "(Guralnik &amp; Srivastava, 1999)", "plainTextFormattedCitation" : "(Guralnik &amp; Srivastava, 1999)", "previouslyFormattedCitation" : "(Guralnik &amp; Srivastava, 1999)" }, "properties" : { "noteIndex" : 0 }, "schema" : "https://github.com/citation-style-language/schema/raw/master/csl-citation.json" }</w:instrText>
      </w:r>
      <w:r w:rsidR="00F45B84" w:rsidRPr="00B51F3E">
        <w:fldChar w:fldCharType="separate"/>
      </w:r>
      <w:r w:rsidR="00F45B84" w:rsidRPr="00B51F3E">
        <w:rPr>
          <w:noProof/>
        </w:rPr>
        <w:t>(Guralnik &amp; Srivastava, 1999)</w:t>
      </w:r>
      <w:r w:rsidR="00F45B84" w:rsidRPr="00B51F3E">
        <w:fldChar w:fldCharType="end"/>
      </w:r>
    </w:p>
    <w:p w14:paraId="0742672F" w14:textId="498E67B3" w:rsidR="00775BA7" w:rsidRDefault="00775BA7" w:rsidP="00775BA7">
      <w:pPr>
        <w:pStyle w:val="comment"/>
      </w:pPr>
      <w:r w:rsidRPr="00775BA7">
        <w:t>“Event[s] can be viewed as objects with time and space as their primary attributes” (Jain, 2003, p.52).</w:t>
      </w:r>
      <w:r>
        <w:t>”</w:t>
      </w:r>
    </w:p>
    <w:p w14:paraId="047F6A09" w14:textId="791CE23E" w:rsidR="00775BA7" w:rsidRPr="00B51F3E" w:rsidRDefault="00775BA7" w:rsidP="00003E6C">
      <w:pPr>
        <w:pStyle w:val="comment"/>
      </w:pPr>
      <w:r>
        <w:lastRenderedPageBreak/>
        <w:t>Event: “a segment of time at a given location that is conceived by an observer to have a beginning and an end” (</w:t>
      </w:r>
      <w:proofErr w:type="spellStart"/>
      <w:r>
        <w:t>Zacks</w:t>
      </w:r>
      <w:proofErr w:type="spellEnd"/>
      <w:r>
        <w:t xml:space="preserve"> &amp; </w:t>
      </w:r>
      <w:proofErr w:type="spellStart"/>
      <w:r>
        <w:t>Tversky</w:t>
      </w:r>
      <w:proofErr w:type="spellEnd"/>
      <w:r>
        <w:t>, 2001, p. 17).</w:t>
      </w:r>
    </w:p>
    <w:p w14:paraId="44BA7F72" w14:textId="6EFAA402" w:rsidR="005318EB" w:rsidRDefault="005318EB" w:rsidP="00003E6C">
      <w:pPr>
        <w:pStyle w:val="comment"/>
      </w:pPr>
      <w:r>
        <w:t xml:space="preserve">“Define an event to be a semantically meaningful human activity, taking place within a selected environment and containing a number of necessary objects.” </w:t>
      </w:r>
      <w:r w:rsidR="009227CB">
        <w:fldChar w:fldCharType="begin" w:fldLock="1"/>
      </w:r>
      <w:r w:rsidR="004E6B6C">
        <w:instrText>ADDIN CSL_CITATION { "citationItems" : [ { "id" : "ITEM-1", "itemData" : { "DOI" : "10.1109/ICCV.2007.4408872", "ISBN" : "9781424416301", "abstract" : "We propose a first attempt to classify events in static images by integrating scene and object categorizations. We define an event in a static image as a human activity taking place in a specific environment. In this paper, we use a number of sport games such as snow boarding, rock climbing or badminton to demonstrate event classification. Our goal is to classify the event in the image as well as to provide a number of semantic labels to the objects and scene environment within the image. For example, given a rowing scene, our algorithm recognizes the event as rowing by classifying the environment as a lake and recognizing the critical objects in the image as athletes, rowing boat, water, etc. We achieve this integrative and holistic recognition through a generative graphical model. We have assembled a highly challenging database of 8 widely varied sport events. We show that our system is capable of classifying these event classes at 73.4% accuracy. While each component of the model contributes to the final recognition, using scene or objects alone cannot achieve this performance.", "author" : [ { "dropping-particle" : "", "family" : "Li", "given" : "L.J.", "non-dropping-particle" : "", "parse-names" : false, "suffix" : "" }, { "dropping-particle" : "", "family" : "Fei-Fei", "given" : "L.", "non-dropping-particle" : "", "parse-names" : false, "suffix" : "" } ], "container-title" : "Iccv", "id" : "ITEM-1", "issued" : { "date-parts" : [ [ "2007" ] ] }, "page" : "1-8", "title" : "What, where and who? Classifying event by scene and object recognition", "type" : "article-journal" }, "uris" : [ "http://www.mendeley.com/documents/?uuid=eec16966-d8a0-4b3b-bfea-8625374b6e48" ] } ], "mendeley" : { "formattedCitation" : "(Li &amp; Fei-Fei, 2007)", "plainTextFormattedCitation" : "(Li &amp; Fei-Fei, 2007)", "previouslyFormattedCitation" : "(Li &amp; Fei-Fei, 2007)" }, "properties" : { "noteIndex" : 0 }, "schema" : "https://github.com/citation-style-language/schema/raw/master/csl-citation.json" }</w:instrText>
      </w:r>
      <w:r w:rsidR="009227CB">
        <w:fldChar w:fldCharType="separate"/>
      </w:r>
      <w:r w:rsidR="009227CB" w:rsidRPr="009227CB">
        <w:rPr>
          <w:noProof/>
        </w:rPr>
        <w:t>(Li &amp; Fei-Fei, 2007)</w:t>
      </w:r>
      <w:r w:rsidR="009227CB">
        <w:fldChar w:fldCharType="end"/>
      </w:r>
    </w:p>
    <w:p w14:paraId="3E738BA5" w14:textId="5FF822CF" w:rsidR="003C286D" w:rsidRDefault="003C286D" w:rsidP="00003E6C">
      <w:pPr>
        <w:pStyle w:val="comment"/>
      </w:pPr>
      <w:r>
        <w:fldChar w:fldCharType="begin" w:fldLock="1"/>
      </w:r>
      <w:r w:rsidR="008F280E">
        <w:instrText>ADDIN CSL_CITATION { "citationItems" : [ { "id" : "ITEM-1", "itemData" : { "DOI" : "10.1007/978-3-319-23374-1_1", "ISBN" : "9783319233734", "ISSN" : "16113349", "abstract" : "It has often been noted that traditional GIScience, with its focus on data-modelling functions such as the input, storage, retrieval, organisation, manipulation, and presentation of data, cannot readily accommodate the process-modelling functions such as explanation, pre- diction, and simulation which it is increasingly acknowledged should form an essential element of the GI scientist\u2019s toolkit. Although there are doubtless many different reasons for this seeming incompatibility, this paper singles out for consideration the different views of time presup- posed by the two kinds of function: on the one hand, the \u2018frozen\u2019 historical time required by data modelling, and on the other, the \u2018fluid\u2019 experiential time required by process modelling. Whereas the for- merplacesanemphasisoneventsasdiscretecompleted wholes,the latter is concerned with on-going continuous processes as they evolve from moment to moment. In order to reconcile the data-modelling and process-modelling requirements of GIScience, therefore, a formal theory of processes and events is developed, within which their fundamental properties can be made explicit independently of any specific implemen- tation context, and their relationships systematically investigated.", "author" : [ { "dropping-particle" : "", "family" : "Galton", "given" : "Antony", "non-dropping-particle" : "", "parse-names" : false, "suffix" : "" } ], "container-title" : "Lecture Notes in Computer Science (including subseries Lecture Notes in Artificial Intelligence and Lecture Notes in Bioinformatics)", "id" : "ITEM-1", "issued" : { "date-parts" : [ [ "2015" ] ] }, "page" : "3-22", "title" : "Outline of a formal theory of processes and events, and why GIScience needs one", "type" : "paper-conference", "volume" : "9368" }, "locator" : "7", "uris" : [ "http://www.mendeley.com/documents/?uuid=ff2dffad-47e8-49a8-8b04-cbb0aafc2afb" ] } ], "mendeley" : { "formattedCitation" : "(Antony Galton, 2015, p. 7)", "manualFormatting" : "Antony Galton (2015, p. 7)", "plainTextFormattedCitation" : "(Antony Galton, 2015, p. 7)", "previouslyFormattedCitation" : "(Antony Galton, 2015, p. 7)" }, "properties" : { "noteIndex" : 0 }, "schema" : "https://github.com/citation-style-language/schema/raw/master/csl-citation.json" }</w:instrText>
      </w:r>
      <w:r>
        <w:fldChar w:fldCharType="separate"/>
      </w:r>
      <w:r w:rsidR="008F280E">
        <w:rPr>
          <w:noProof/>
        </w:rPr>
        <w:t>Antony Galton</w:t>
      </w:r>
      <w:r w:rsidRPr="003C286D">
        <w:rPr>
          <w:noProof/>
        </w:rPr>
        <w:t xml:space="preserve"> </w:t>
      </w:r>
      <w:r w:rsidR="008F280E">
        <w:rPr>
          <w:noProof/>
        </w:rPr>
        <w:t>(</w:t>
      </w:r>
      <w:r w:rsidRPr="003C286D">
        <w:rPr>
          <w:noProof/>
        </w:rPr>
        <w:t>2015, p. 7)</w:t>
      </w:r>
      <w:r>
        <w:fldChar w:fldCharType="end"/>
      </w:r>
      <w:r>
        <w:t xml:space="preserve"> defines events as “synoptic summaries of salient aggregates of processes as they are recorded in the memory”</w:t>
      </w:r>
      <w:r w:rsidR="007E4C70">
        <w:t xml:space="preserve"> and also as “an intrinsically bounded, discrete occurrence” (p.8)</w:t>
      </w:r>
    </w:p>
    <w:p w14:paraId="34968D0B" w14:textId="2082A500" w:rsidR="00EB5E89" w:rsidRDefault="00EB5E89" w:rsidP="00003E6C">
      <w:pPr>
        <w:pStyle w:val="comment"/>
      </w:pPr>
      <w:r>
        <w:t xml:space="preserve">Yuan “regards an event as ‘ a spatial and temporal aggregate of its associated processes’” </w:t>
      </w:r>
      <w:r>
        <w:sym w:font="Wingdings" w:char="F0E0"/>
      </w:r>
      <w:r>
        <w:t xml:space="preserve"> ‘process is measured by its footprints in space and time’.</w:t>
      </w:r>
    </w:p>
    <w:p w14:paraId="4378BFEC" w14:textId="411A9F70" w:rsidR="007B09D8" w:rsidRDefault="00EB5E89" w:rsidP="007B09D8">
      <w:pPr>
        <w:pStyle w:val="comment"/>
      </w:pPr>
      <w:proofErr w:type="spellStart"/>
      <w:r>
        <w:t>Langran</w:t>
      </w:r>
      <w:proofErr w:type="spellEnd"/>
      <w:r>
        <w:t xml:space="preserve"> and Chrisman</w:t>
      </w:r>
      <w:r w:rsidR="008F280E">
        <w:t xml:space="preserve"> conceive</w:t>
      </w:r>
      <w:r>
        <w:t xml:space="preserve"> “events as marking points of discontinuity in an otherwise smooth course of history”</w:t>
      </w:r>
    </w:p>
    <w:p w14:paraId="09CE0D1C" w14:textId="094C44ED" w:rsidR="00A04AAC" w:rsidRPr="00B51F3E" w:rsidRDefault="00A04AAC" w:rsidP="007B09D8">
      <w:pPr>
        <w:pStyle w:val="comment"/>
      </w:pPr>
      <w:r>
        <w:t xml:space="preserve">Events can be seen from two perspectives: ‘historical’ = objective and ‘experiential’ = subjective </w:t>
      </w:r>
      <w:r>
        <w:fldChar w:fldCharType="begin" w:fldLock="1"/>
      </w:r>
      <w:r w:rsidR="001B2938">
        <w:instrText>ADDIN CSL_CITATION { "citationItems" : [ { "id" : "ITEM-1", "itemData" : { "DOI" : "10.1093/logcom/exm079", "ISBN" : "0955-792X", "ISSN" : "0955792X", "abstract" : "We develop a theory of processes which takes into account the observation that processes differ markedly from events in their relation to change. Whereas events are fixed items of history which cannot be described as undergoing change, processes are more like ordinary objects in that they can be directly present at one time and can undergo change as time proceeds. This leads to a fundamental ontological distinction between EXP, the dynamic experiential world of objects and processes as they exist at one time, and HIST, the static historical overview populated by events that are generated by the ongoing processes in EXP. Formally, this means that terms describing processes can serve as arguments to time-varying predicates, whereas terms describing events cannot. We illustrate this by presenting part of a suitable formalism and using it to give an account of the progressive aspect. 10.1093/logcom/exm079", "author" : [ { "dropping-particle" : "", "family" : "Galton", "given" : "Antony", "non-dropping-particle" : "", "parse-names" : false, "suffix" : "" } ], "container-title" : "Journal of Logic and Computation", "id" : "ITEM-1", "issue" : "3", "issued" : { "date-parts" : [ [ "2008" ] ] }, "page" : "323-340", "title" : "Experience and history: Processes and their relation to events", "type" : "article-journal", "volume" : "18" }, "uris" : [ "http://www.mendeley.com/documents/?uuid=8519b9aa-9740-4a68-8fbf-adc8d1f904e7" ] } ], "mendeley" : { "formattedCitation" : "(Antony Galton, 2008)", "plainTextFormattedCitation" : "(Antony Galton, 2008)", "previouslyFormattedCitation" : "(Antony Galton, 2008)" }, "properties" : { "noteIndex" : 0 }, "schema" : "https://github.com/citation-style-language/schema/raw/master/csl-citation.json" }</w:instrText>
      </w:r>
      <w:r>
        <w:fldChar w:fldCharType="separate"/>
      </w:r>
      <w:r w:rsidRPr="00A04AAC">
        <w:rPr>
          <w:noProof/>
        </w:rPr>
        <w:t>(Antony Galton, 2008)</w:t>
      </w:r>
      <w:r>
        <w:fldChar w:fldCharType="end"/>
      </w:r>
    </w:p>
    <w:p w14:paraId="68B6E87A" w14:textId="77777777" w:rsidR="00C23EBF" w:rsidRPr="00B51F3E" w:rsidRDefault="00C23EBF" w:rsidP="00C23EBF">
      <w:pPr>
        <w:pStyle w:val="berschrift21"/>
      </w:pPr>
      <w:r w:rsidRPr="00B51F3E">
        <w:t xml:space="preserve">Literature exploring works on reactions to events  </w:t>
      </w:r>
    </w:p>
    <w:p w14:paraId="4C017D31" w14:textId="77777777" w:rsidR="00C23EBF" w:rsidRPr="00B51F3E" w:rsidRDefault="00C23EBF" w:rsidP="00667B22">
      <w:pPr>
        <w:pStyle w:val="delegatedto"/>
      </w:pPr>
      <w:r w:rsidRPr="00B51F3E">
        <w:t>Eva</w:t>
      </w:r>
    </w:p>
    <w:p w14:paraId="382E9A34" w14:textId="77777777" w:rsidR="00800D73" w:rsidRPr="005C40A4" w:rsidRDefault="00800D73" w:rsidP="00800D73">
      <w:pPr>
        <w:pStyle w:val="KeinLeerraum"/>
        <w:rPr>
          <w:lang w:val="en-GB"/>
        </w:rPr>
      </w:pPr>
      <w:r w:rsidRPr="005C40A4">
        <w:rPr>
          <w:lang w:val="en-GB"/>
        </w:rPr>
        <w:t>Beside a definition of reactions in a chemical or physical sense, the Oxford English Dictionary</w:t>
      </w:r>
      <w:r w:rsidRPr="00D16F68">
        <w:rPr>
          <w:rStyle w:val="Funotenzeichen"/>
        </w:rPr>
        <w:footnoteReference w:id="1"/>
      </w:r>
      <w:r w:rsidRPr="005C40A4">
        <w:rPr>
          <w:lang w:val="en-GB"/>
        </w:rPr>
        <w:t xml:space="preserve"> defines a reaction as “something done, felt, or thought in response to a situation or event”. This definition is specified in three aspects:</w:t>
      </w:r>
    </w:p>
    <w:p w14:paraId="6EDE7DED" w14:textId="77777777" w:rsidR="00800D73" w:rsidRPr="005C40A4" w:rsidRDefault="00800D73" w:rsidP="00800D73">
      <w:pPr>
        <w:pStyle w:val="Listenabsatz"/>
        <w:numPr>
          <w:ilvl w:val="0"/>
          <w:numId w:val="23"/>
        </w:numPr>
        <w:spacing w:before="0" w:after="160" w:line="259" w:lineRule="auto"/>
        <w:jc w:val="left"/>
      </w:pPr>
      <w:r w:rsidRPr="005C40A4">
        <w:t>a reaction can be a human’s ability of mental and physical response to external stimuli</w:t>
      </w:r>
    </w:p>
    <w:p w14:paraId="6891E069" w14:textId="77777777" w:rsidR="00800D73" w:rsidRPr="005C40A4" w:rsidRDefault="00800D73" w:rsidP="00800D73">
      <w:pPr>
        <w:pStyle w:val="Listenabsatz"/>
        <w:numPr>
          <w:ilvl w:val="0"/>
          <w:numId w:val="23"/>
        </w:numPr>
        <w:spacing w:before="0" w:after="160" w:line="259" w:lineRule="auto"/>
        <w:jc w:val="left"/>
      </w:pPr>
      <w:r w:rsidRPr="005C40A4">
        <w:t>a reaction can be a physiological response in</w:t>
      </w:r>
      <w:r>
        <w:t xml:space="preserve"> the</w:t>
      </w:r>
      <w:r w:rsidRPr="005C40A4">
        <w:t xml:space="preserve"> form of a side effect to an inhaled, ingested or touched substance</w:t>
      </w:r>
    </w:p>
    <w:p w14:paraId="3F5B0AF7" w14:textId="77777777" w:rsidR="00800D73" w:rsidRPr="005C40A4" w:rsidRDefault="00800D73" w:rsidP="00800D73">
      <w:pPr>
        <w:pStyle w:val="Listenabsatz"/>
        <w:numPr>
          <w:ilvl w:val="0"/>
          <w:numId w:val="23"/>
        </w:numPr>
        <w:spacing w:before="0" w:after="160" w:line="259" w:lineRule="auto"/>
        <w:jc w:val="left"/>
      </w:pPr>
      <w:r w:rsidRPr="005C40A4">
        <w:t>a reaction can be a way of thought or behaviour that differs intentionally from earlier ways of thinking or behaving</w:t>
      </w:r>
    </w:p>
    <w:p w14:paraId="22C07202" w14:textId="0F919A5F" w:rsidR="00800D73" w:rsidRDefault="00800D73" w:rsidP="00800D73">
      <w:pPr>
        <w:pStyle w:val="KeinLeerraum"/>
        <w:rPr>
          <w:lang w:val="en-GB"/>
        </w:rPr>
      </w:pPr>
      <w:r w:rsidRPr="005C40A4">
        <w:rPr>
          <w:lang w:val="en-GB"/>
        </w:rPr>
        <w:t xml:space="preserve">In order to exclude reaction-related work that is non-relevant for this paper, the conducted literature review has been restricted to reactions to events which are expressed social media. However the diversity of domains investigating this topic is rich (see </w:t>
      </w:r>
      <w:r w:rsidRPr="005C40A4">
        <w:rPr>
          <w:lang w:val="en-GB"/>
        </w:rPr>
        <w:fldChar w:fldCharType="begin"/>
      </w:r>
      <w:r w:rsidRPr="005C40A4">
        <w:rPr>
          <w:lang w:val="en-GB"/>
        </w:rPr>
        <w:instrText xml:space="preserve"> REF _Ref475618671 \h </w:instrText>
      </w:r>
      <w:r>
        <w:rPr>
          <w:lang w:val="en-GB"/>
        </w:rPr>
        <w:instrText xml:space="preserve"> \* MERGEFORMAT </w:instrText>
      </w:r>
      <w:r w:rsidRPr="005C40A4">
        <w:rPr>
          <w:lang w:val="en-GB"/>
        </w:rPr>
      </w:r>
      <w:r w:rsidRPr="005C40A4">
        <w:rPr>
          <w:lang w:val="en-GB"/>
        </w:rPr>
        <w:fldChar w:fldCharType="separate"/>
      </w:r>
      <w:r w:rsidRPr="005C40A4">
        <w:rPr>
          <w:lang w:val="en-GB"/>
        </w:rPr>
        <w:t xml:space="preserve">Figure </w:t>
      </w:r>
      <w:r>
        <w:rPr>
          <w:noProof/>
          <w:lang w:val="en-GB"/>
        </w:rPr>
        <w:t>1</w:t>
      </w:r>
      <w:r w:rsidRPr="005C40A4">
        <w:rPr>
          <w:lang w:val="en-GB"/>
        </w:rPr>
        <w:fldChar w:fldCharType="end"/>
      </w:r>
      <w:r w:rsidRPr="005C40A4">
        <w:rPr>
          <w:lang w:val="en-GB"/>
        </w:rPr>
        <w:t xml:space="preserve">), likewise the intensions behind.  </w:t>
      </w:r>
    </w:p>
    <w:p w14:paraId="0F8B0ED4" w14:textId="77777777" w:rsidR="00800D73" w:rsidRPr="005C40A4" w:rsidRDefault="00800D73" w:rsidP="00800D73">
      <w:pPr>
        <w:rPr>
          <w:lang w:val="en-GB"/>
        </w:rPr>
      </w:pPr>
    </w:p>
    <w:p w14:paraId="64C4A053" w14:textId="4DACC334" w:rsidR="00800D73" w:rsidRPr="005C40A4" w:rsidRDefault="00791DDB" w:rsidP="00800D73">
      <w:pPr>
        <w:spacing w:after="0"/>
        <w:jc w:val="center"/>
        <w:rPr>
          <w:lang w:val="en-GB"/>
        </w:rPr>
      </w:pPr>
      <w:r>
        <w:rPr>
          <w:noProof/>
        </w:rPr>
        <w:drawing>
          <wp:inline distT="0" distB="0" distL="0" distR="0" wp14:anchorId="7A0184C2" wp14:editId="7F803556">
            <wp:extent cx="3582539" cy="2760453"/>
            <wp:effectExtent l="0" t="0" r="0" b="1905"/>
            <wp:docPr id="2" name="Grafik 2" descr="D:\03_EvaVGI\07_Veroeffentlichungen\2017-07-15_A conceptual framework for studying reactions to events in location-based social media\01_IN\2017-03-02_Eva_ReactionToEventsIntro\Domains.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3_EvaVGI\07_Veroeffentlichungen\2017-07-15_A conceptual framework for studying reactions to events in location-based social media\01_IN\2017-03-02_Eva_ReactionToEventsIntro\Domains.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98418" cy="2772688"/>
                    </a:xfrm>
                    <a:prstGeom prst="rect">
                      <a:avLst/>
                    </a:prstGeom>
                    <a:noFill/>
                    <a:ln>
                      <a:noFill/>
                    </a:ln>
                  </pic:spPr>
                </pic:pic>
              </a:graphicData>
            </a:graphic>
          </wp:inline>
        </w:drawing>
      </w:r>
    </w:p>
    <w:p w14:paraId="66476AAA" w14:textId="77777777" w:rsidR="00800D73" w:rsidRPr="005C40A4" w:rsidRDefault="00800D73" w:rsidP="00800D73">
      <w:pPr>
        <w:pStyle w:val="Beschriftung"/>
        <w:jc w:val="center"/>
        <w:rPr>
          <w:color w:val="auto"/>
          <w:lang w:val="en-GB"/>
        </w:rPr>
      </w:pPr>
      <w:bookmarkStart w:id="0" w:name="_Ref475618671"/>
      <w:r w:rsidRPr="005C40A4">
        <w:rPr>
          <w:color w:val="auto"/>
          <w:lang w:val="en-GB"/>
        </w:rPr>
        <w:lastRenderedPageBreak/>
        <w:t xml:space="preserve">Figure </w:t>
      </w:r>
      <w:r w:rsidRPr="005C40A4">
        <w:rPr>
          <w:color w:val="auto"/>
          <w:lang w:val="en-GB"/>
        </w:rPr>
        <w:fldChar w:fldCharType="begin"/>
      </w:r>
      <w:r w:rsidRPr="005C40A4">
        <w:rPr>
          <w:color w:val="auto"/>
          <w:lang w:val="en-GB"/>
        </w:rPr>
        <w:instrText xml:space="preserve"> SEQ Figure \* ARABIC </w:instrText>
      </w:r>
      <w:r w:rsidRPr="005C40A4">
        <w:rPr>
          <w:color w:val="auto"/>
          <w:lang w:val="en-GB"/>
        </w:rPr>
        <w:fldChar w:fldCharType="separate"/>
      </w:r>
      <w:r>
        <w:rPr>
          <w:noProof/>
          <w:color w:val="auto"/>
          <w:lang w:val="en-GB"/>
        </w:rPr>
        <w:t>1</w:t>
      </w:r>
      <w:r w:rsidRPr="005C40A4">
        <w:rPr>
          <w:color w:val="auto"/>
          <w:lang w:val="en-GB"/>
        </w:rPr>
        <w:fldChar w:fldCharType="end"/>
      </w:r>
      <w:bookmarkEnd w:id="0"/>
      <w:r w:rsidRPr="005C40A4">
        <w:rPr>
          <w:color w:val="auto"/>
          <w:lang w:val="en-GB"/>
        </w:rPr>
        <w:t>: Domains investigating reactions to events in social media</w:t>
      </w:r>
      <w:r w:rsidRPr="005C40A4">
        <w:rPr>
          <w:color w:val="auto"/>
          <w:lang w:val="en-GB"/>
        </w:rPr>
        <w:br/>
        <w:t>(classification of scientific fields based on Universal Decimal Classification</w:t>
      </w:r>
      <w:r w:rsidRPr="00D16F68">
        <w:rPr>
          <w:rStyle w:val="Funotenzeichen"/>
        </w:rPr>
        <w:footnoteReference w:id="2"/>
      </w:r>
      <w:r w:rsidRPr="005C40A4">
        <w:rPr>
          <w:color w:val="auto"/>
          <w:lang w:val="en-GB"/>
        </w:rPr>
        <w:t>)</w:t>
      </w:r>
    </w:p>
    <w:p w14:paraId="5CD3E5C8" w14:textId="088478B6" w:rsidR="00800D73" w:rsidRDefault="00800D73" w:rsidP="00626449">
      <w:pPr>
        <w:pStyle w:val="KeinLeerraum"/>
        <w:rPr>
          <w:lang w:val="en-GB"/>
        </w:rPr>
      </w:pPr>
      <w:r w:rsidRPr="005C40A4">
        <w:rPr>
          <w:lang w:val="en-GB"/>
        </w:rPr>
        <w:t xml:space="preserve">In the majority of the reviewed publications, the terms reaction and response are used synonymously, which conforms to the definition of the Oxford English Dictionary. </w:t>
      </w:r>
    </w:p>
    <w:p w14:paraId="5D178E5F" w14:textId="77777777" w:rsidR="00626449" w:rsidRPr="005C40A4" w:rsidRDefault="00626449" w:rsidP="00626449">
      <w:pPr>
        <w:pStyle w:val="KeinLeerraum"/>
        <w:rPr>
          <w:lang w:val="en-GB"/>
        </w:rPr>
      </w:pPr>
    </w:p>
    <w:p w14:paraId="48230452" w14:textId="6BBDAB73" w:rsidR="00800D73" w:rsidRDefault="00800D73" w:rsidP="00626449">
      <w:pPr>
        <w:pStyle w:val="KeinLeerraum"/>
        <w:rPr>
          <w:lang w:val="en-GB"/>
        </w:rPr>
      </w:pPr>
      <w:r w:rsidRPr="005C40A4">
        <w:rPr>
          <w:lang w:val="en-GB"/>
        </w:rPr>
        <w:t xml:space="preserve">In all analysed studies, a message or post published on a social media platform related to a certain event is considered to be a reaction to this event. The most commonly examined social media platform is the microblogging service Twitter, but also Facebook or the Chinese microblogging service </w:t>
      </w:r>
      <w:proofErr w:type="spellStart"/>
      <w:r w:rsidRPr="005C40A4">
        <w:rPr>
          <w:lang w:val="en-GB"/>
        </w:rPr>
        <w:t>Sina</w:t>
      </w:r>
      <w:proofErr w:type="spellEnd"/>
      <w:r w:rsidRPr="005C40A4">
        <w:rPr>
          <w:lang w:val="en-GB"/>
        </w:rPr>
        <w:t xml:space="preserve"> Weibo are regarded amongst others. The reference to a certain event is identified by particular keywords or hyperlinks contained in the message/post and by temporally limiting the data collection to the issue attention cycle around the event</w:t>
      </w:r>
      <w:r w:rsidR="00B4399D">
        <w:rPr>
          <w:lang w:val="en-GB"/>
        </w:rPr>
        <w:t xml:space="preserve"> </w:t>
      </w:r>
      <w:r w:rsidR="00B4399D">
        <w:rPr>
          <w:lang w:val="en-GB"/>
        </w:rPr>
        <w:fldChar w:fldCharType="begin" w:fldLock="1"/>
      </w:r>
      <w:r w:rsidR="00D16F68">
        <w:rPr>
          <w:lang w:val="en-GB"/>
        </w:rPr>
        <w:instrText>ADDIN CSL_CITATION { "citationItems" : [ { "id" : "ITEM-1", "itemData" : { "author" : [ { "dropping-particle" : "", "family" : "Downs", "given" : "Anthony", "non-dropping-particle" : "", "parse-names" : false, "suffix" : "" } ], "id" : "ITEM-1", "issued" : { "date-parts" : [ [ "1972" ] ] }, "title" : "Up and Down with Ecology-the Issue-Attention Cycle , Public Interest, 28 (1972:Summer) p.38", "type" : "article-journal", "volume" : "28" }, "uris" : [ "http://www.mendeley.com/documents/?uuid=9fa34e56-9e10-49a7-b8fb-1342d94be81e" ] } ], "mendeley" : { "formattedCitation" : "(Downs, 1972)", "plainTextFormattedCitation" : "(Downs, 1972)", "previouslyFormattedCitation" : "(Downs, 1972)" }, "properties" : { "noteIndex" : 0 }, "schema" : "https://github.com/citation-style-language/schema/raw/master/csl-citation.json" }</w:instrText>
      </w:r>
      <w:r w:rsidR="00B4399D">
        <w:rPr>
          <w:lang w:val="en-GB"/>
        </w:rPr>
        <w:fldChar w:fldCharType="separate"/>
      </w:r>
      <w:r w:rsidR="00B4399D" w:rsidRPr="00B4399D">
        <w:rPr>
          <w:noProof/>
          <w:lang w:val="en-GB"/>
        </w:rPr>
        <w:t>(Downs, 1972)</w:t>
      </w:r>
      <w:r w:rsidR="00B4399D">
        <w:rPr>
          <w:lang w:val="en-GB"/>
        </w:rPr>
        <w:fldChar w:fldCharType="end"/>
      </w:r>
      <w:r w:rsidRPr="005C40A4">
        <w:rPr>
          <w:lang w:val="en-GB"/>
        </w:rPr>
        <w:t>, i.e. the period in which public attention to an event arises and drops off.</w:t>
      </w:r>
    </w:p>
    <w:p w14:paraId="66674BEB" w14:textId="77777777" w:rsidR="00626449" w:rsidRPr="005C40A4" w:rsidRDefault="00626449" w:rsidP="00626449">
      <w:pPr>
        <w:pStyle w:val="KeinLeerraum"/>
        <w:rPr>
          <w:lang w:val="en-GB"/>
        </w:rPr>
      </w:pPr>
    </w:p>
    <w:p w14:paraId="79A9C3A7" w14:textId="3007D08C" w:rsidR="00800D73" w:rsidRDefault="00800D73" w:rsidP="00626449">
      <w:pPr>
        <w:pStyle w:val="KeinLeerraum"/>
        <w:rPr>
          <w:lang w:val="en-GB"/>
        </w:rPr>
      </w:pPr>
      <w:r w:rsidRPr="005C40A4">
        <w:rPr>
          <w:lang w:val="en-GB"/>
        </w:rPr>
        <w:t>Some studies analyse reactions to newspaper articles in order to determine the life cycle of news articles posted online</w:t>
      </w:r>
      <w:r w:rsidR="0006287B">
        <w:rPr>
          <w:lang w:val="en-GB"/>
        </w:rPr>
        <w:t xml:space="preserve"> </w:t>
      </w:r>
      <w:r w:rsidR="0006287B">
        <w:rPr>
          <w:lang w:val="en-GB"/>
        </w:rPr>
        <w:fldChar w:fldCharType="begin" w:fldLock="1"/>
      </w:r>
      <w:r w:rsidR="0006287B">
        <w:rPr>
          <w:lang w:val="en-GB"/>
        </w:rPr>
        <w:instrText>ADDIN CSL_CITATION { "citationItems" : [ { "id" : "ITEM-1", "itemData" : { "DOI" : "10.1145/2531602.2531623", "ISBN" : "9781450325400", "abstract" : "This paper presents a study of the life cycle of news articles posted online. We describe the interplay between website visitation patterns and social media reactions to news content. We show that we can use this hybrid observation method to characterize distinct classes of articles. We also find that social media reactions can help predict future visitation patterns early and accurately. We validate our methods using qualitative analysis as well as quantitative analysis on data from a large international news network, for a set of articles generating more than 3,000,000 visits and 200,000 social media reactions. We show that it is possible to model accurately the overall traffic articles will ultimately receive by observing the first ten to twenty minutes of social media reactions. Achieving the same prediction accuracy with visits alone would require to wait for three hours of data. We also describe significant improvements on the accuracy of the early prediction of shelf-life for news stories.", "author" : [ { "dropping-particle" : "", "family" : "Castillo", "given" : "Carlos", "non-dropping-particle" : "", "parse-names" : false, "suffix" : "" }, { "dropping-particle" : "", "family" : "El-Haddad", "given" : "Mohammed", "non-dropping-particle" : "", "parse-names" : false, "suffix" : "" }, { "dropping-particle" : "", "family" : "Pfeffer", "given" : "J\u00fcrgen", "non-dropping-particle" : "", "parse-names" : false, "suffix" : "" }, { "dropping-particle" : "", "family" : "Stempeck", "given" : "Matt", "non-dropping-particle" : "", "parse-names" : false, "suffix" : "" } ], "container-title" : "Proceedings of the 17th ACM conference on Computer supported cooperative work &amp; social computing - CSCW '14", "id" : "ITEM-1", "issued" : { "date-parts" : [ [ "2014" ] ] }, "page" : "211-223", "title" : "Characterizing the life cycle of online news stories using social media reactions", "type" : "article-journal" }, "uris" : [ "http://www.mendeley.com/documents/?uuid=9b11eeec-eb59-4388-afb7-ee489f125f50" ] } ], "mendeley" : { "formattedCitation" : "(Castillo, El-Haddad, Pfeffer, &amp; Stempeck, 2014)", "plainTextFormattedCitation" : "(Castillo, El-Haddad, Pfeffer, &amp; Stempeck, 2014)", "previouslyFormattedCitation" : "(Castillo, El-Haddad, Pfeffer, &amp; Stempeck, 2014)" }, "properties" : { "noteIndex" : 0 }, "schema" : "https://github.com/citation-style-language/schema/raw/master/csl-citation.json" }</w:instrText>
      </w:r>
      <w:r w:rsidR="0006287B">
        <w:rPr>
          <w:lang w:val="en-GB"/>
        </w:rPr>
        <w:fldChar w:fldCharType="separate"/>
      </w:r>
      <w:r w:rsidR="0006287B" w:rsidRPr="0006287B">
        <w:rPr>
          <w:noProof/>
          <w:lang w:val="en-GB"/>
        </w:rPr>
        <w:t>(Castillo, El-Haddad, Pfeffer, &amp; Stempeck, 2014)</w:t>
      </w:r>
      <w:r w:rsidR="0006287B">
        <w:rPr>
          <w:lang w:val="en-GB"/>
        </w:rPr>
        <w:fldChar w:fldCharType="end"/>
      </w:r>
      <w:r w:rsidRPr="005C40A4">
        <w:rPr>
          <w:lang w:val="en-GB"/>
        </w:rPr>
        <w:t xml:space="preserve"> </w:t>
      </w:r>
      <w:r>
        <w:rPr>
          <w:lang w:val="en-GB"/>
        </w:rPr>
        <w:t xml:space="preserve">or to correlate news events with crucial changes in user sentiment </w:t>
      </w:r>
      <w:r w:rsidR="006A01F7">
        <w:rPr>
          <w:lang w:val="en-GB"/>
        </w:rPr>
        <w:fldChar w:fldCharType="begin" w:fldLock="1"/>
      </w:r>
      <w:r w:rsidR="008F280E">
        <w:rPr>
          <w:lang w:val="en-GB"/>
        </w:rPr>
        <w:instrText>ADDIN CSL_CITATION { "citationItems" : [ { "id" : "ITEM-1", "itemData" : { "DOI" : "10.1145/2623330.2623670", "ISBN" : "9781450329569", "abstract" : "The analysis of social sentiment expressed on the Web is becoming increasingly relevant to a variety of applications, and it is important to understand the underlying mechanisms which drive the evolution of sentiments in one way or another, in order to be able to predict these changes in the future. In this paper, we study the dynamics of news events and their relation to changes of sentiment expressed on relevant topics. We propose a novel framework, which models the behavior of news and social media in response to events as a con-volution between event's importance and media response function, specific to media and event type. This framework is suitable for detecting time and duration of events, as well as their impact and dynamics, from time series of publication volume. These data can greatly enhance events analysis; for instance, they can help distin-guish important events from unimportant, or predict sentiment and stock market shifts. As an example of such application, we ex-tracted news events for a variety of topics and then correlated this data with the corresponding sentiment time series, revealing the connection between sentiment shifts and event dynamics.", "author" : [ { "dropping-particle" : "", "family" : "Tsytsarau", "given" : "Mikalai", "non-dropping-particle" : "", "parse-names" : false, "suffix" : "" }, { "dropping-particle" : "", "family" : "Palpanas", "given" : "Themis", "non-dropping-particle" : "", "parse-names" : false, "suffix" : "" }, { "dropping-particle" : "", "family" : "Castellanos", "given" : "Malu", "non-dropping-particle" : "", "parse-names" : false, "suffix" : "" } ], "container-title" : "Proceedings of the 20th ACM SIGKDD International Conference on Knowledge Discovery and Data Mining", "id" : "ITEM-1", "issue" : "mid", "issued" : { "date-parts" : [ [ "2014" ] ] }, "page" : "901-910", "title" : "Dynamics of News Events and Social Media Reaction", "type" : "article-journal" }, "uris" : [ "http://www.mendeley.com/documents/?uuid=215ae518-7a5d-48b9-b20a-8ffcfd6979a9" ] } ], "mendeley" : { "formattedCitation" : "(Tsytsarau, Palpanas, &amp; Castellanos, 2014)", "plainTextFormattedCitation" : "(Tsytsarau, Palpanas, &amp; Castellanos, 2014)", "previouslyFormattedCitation" : "(Tsytsarau, Palpanas, &amp; Castellanos, 2014)" }, "properties" : { "noteIndex" : 0 }, "schema" : "https://github.com/citation-style-language/schema/raw/master/csl-citation.json" }</w:instrText>
      </w:r>
      <w:r w:rsidR="006A01F7">
        <w:rPr>
          <w:lang w:val="en-GB"/>
        </w:rPr>
        <w:fldChar w:fldCharType="separate"/>
      </w:r>
      <w:r w:rsidR="006A01F7" w:rsidRPr="006A01F7">
        <w:rPr>
          <w:noProof/>
          <w:lang w:val="en-GB"/>
        </w:rPr>
        <w:t>(Tsytsarau, Palpanas, &amp; Castellanos, 2014)</w:t>
      </w:r>
      <w:r w:rsidR="006A01F7">
        <w:rPr>
          <w:lang w:val="en-GB"/>
        </w:rPr>
        <w:fldChar w:fldCharType="end"/>
      </w:r>
      <w:r w:rsidR="006A01F7">
        <w:rPr>
          <w:lang w:val="en-GB"/>
        </w:rPr>
        <w:t xml:space="preserve"> </w:t>
      </w:r>
      <w:r>
        <w:rPr>
          <w:lang w:val="en-GB"/>
        </w:rPr>
        <w:t xml:space="preserve">which corresponds with definition c) of the English Oxford Dictionary. </w:t>
      </w:r>
      <w:bookmarkStart w:id="1" w:name="_CTVP0015289fbf4a05d45939c025ad75340c20f"/>
      <w:proofErr w:type="spellStart"/>
      <w:r>
        <w:rPr>
          <w:lang w:val="en-GB"/>
        </w:rPr>
        <w:t>Tsytsarau</w:t>
      </w:r>
      <w:proofErr w:type="spellEnd"/>
      <w:r>
        <w:rPr>
          <w:lang w:val="en-GB"/>
        </w:rPr>
        <w:t xml:space="preserve"> et al.</w:t>
      </w:r>
      <w:bookmarkEnd w:id="1"/>
      <w:r>
        <w:rPr>
          <w:lang w:val="en-GB"/>
        </w:rPr>
        <w:t xml:space="preserve"> </w:t>
      </w:r>
      <w:bookmarkStart w:id="2" w:name="_CTVP001793031879ddc4208869ff33fdd662799"/>
      <w:r>
        <w:rPr>
          <w:lang w:val="en-GB"/>
        </w:rPr>
        <w:t>(2014)</w:t>
      </w:r>
      <w:bookmarkEnd w:id="2"/>
      <w:r>
        <w:rPr>
          <w:lang w:val="en-GB"/>
        </w:rPr>
        <w:t xml:space="preserve"> declare that it is essential to not only look at news from news media or news agencies but also at the publication dynamics of people in </w:t>
      </w:r>
      <w:r w:rsidR="00D33190">
        <w:rPr>
          <w:lang w:val="en-GB"/>
        </w:rPr>
        <w:t>social media for the purpose of</w:t>
      </w:r>
      <w:r>
        <w:rPr>
          <w:lang w:val="en-GB"/>
        </w:rPr>
        <w:t xml:space="preserve"> understanding the significance and impact of news. </w:t>
      </w:r>
      <w:r w:rsidR="0006287B">
        <w:rPr>
          <w:lang w:val="en-GB"/>
        </w:rPr>
        <w:fldChar w:fldCharType="begin" w:fldLock="1"/>
      </w:r>
      <w:r w:rsidR="0006287B">
        <w:rPr>
          <w:lang w:val="en-GB"/>
        </w:rPr>
        <w:instrText>ADDIN CSL_CITATION { "citationItems" : [ { "id" : "ITEM-1", "itemData" : { "DOI" : "10.1177/1750481314568545", "ISSN" : "1750-4813", "abstract" : "This article analyses reaction to the ideologically inspired murder of a soldier, Lee Rigby, in central London by two converts to Islam, Michael Adebowale and Michael Adebolajo. The focus of the analysis is upon the contrast between how the event was reacted to by the UK National Press and on social media. To explore this contrast, we undertook a corpus-assisted discourse analysis to look at three periods during the event: the initial attack, the verdict of the subsequent trial and the sentencing of the murderers. To do this, we constructed and analysed corpora of press and Twitter coverage of the attack, the conviction of the suspects and the sentencing of them. The analysis shows that social media and the press are intertwined, with the press exerting a notable influence through social media, but social media not always being led by the press. When looking at social media reaction to such an event as this, analysts should always consider the role that the press are playing in forming that discourse.", "author" : [ { "dropping-particle" : "", "family" : "McEnery", "given" : "T.", "non-dropping-particle" : "", "parse-names" : false, "suffix" : "" }, { "dropping-particle" : "", "family" : "McGlashan", "given" : "M.", "non-dropping-particle" : "", "parse-names" : false, "suffix" : "" }, { "dropping-particle" : "", "family" : "Love", "given" : "Robbie", "non-dropping-particle" : "", "parse-names" : false, "suffix" : "" } ], "container-title" : "Discourse &amp; Communication", "id" : "ITEM-1", "issue" : "2", "issued" : { "date-parts" : [ [ "2015" ] ] }, "page" : "237-259", "title" : "Press and social media reaction to ideologically inspired murder: The case of Lee Rigby", "type" : "article-journal", "volume" : "9" }, "uris" : [ "http://www.mendeley.com/documents/?uuid=45ecca01-3783-4587-a3cd-5a78e95fc690" ] } ], "mendeley" : { "formattedCitation" : "(McEnery, McGlashan, &amp; Love, 2015)", "manualFormatting" : "McEnery, McGlashan, &amp; Love (2015)", "plainTextFormattedCitation" : "(McEnery, McGlashan, &amp; Love, 2015)", "previouslyFormattedCitation" : "(McEnery, McGlashan, &amp; Love, 2015)" }, "properties" : { "noteIndex" : 0 }, "schema" : "https://github.com/citation-style-language/schema/raw/master/csl-citation.json" }</w:instrText>
      </w:r>
      <w:r w:rsidR="0006287B">
        <w:rPr>
          <w:lang w:val="en-GB"/>
        </w:rPr>
        <w:fldChar w:fldCharType="separate"/>
      </w:r>
      <w:r w:rsidR="0006287B">
        <w:rPr>
          <w:noProof/>
          <w:lang w:val="en-GB"/>
        </w:rPr>
        <w:t>McEnery, McGlashan, &amp; Love</w:t>
      </w:r>
      <w:r w:rsidR="0006287B" w:rsidRPr="0006287B">
        <w:rPr>
          <w:noProof/>
          <w:lang w:val="en-GB"/>
        </w:rPr>
        <w:t xml:space="preserve"> </w:t>
      </w:r>
      <w:r w:rsidR="0006287B">
        <w:rPr>
          <w:noProof/>
          <w:lang w:val="en-GB"/>
        </w:rPr>
        <w:t>(</w:t>
      </w:r>
      <w:r w:rsidR="0006287B" w:rsidRPr="0006287B">
        <w:rPr>
          <w:noProof/>
          <w:lang w:val="en-GB"/>
        </w:rPr>
        <w:t>2015)</w:t>
      </w:r>
      <w:r w:rsidR="0006287B">
        <w:rPr>
          <w:lang w:val="en-GB"/>
        </w:rPr>
        <w:fldChar w:fldCharType="end"/>
      </w:r>
      <w:r w:rsidR="0006287B">
        <w:rPr>
          <w:lang w:val="en-GB"/>
        </w:rPr>
        <w:t xml:space="preserve"> </w:t>
      </w:r>
      <w:r>
        <w:rPr>
          <w:lang w:val="en-GB"/>
        </w:rPr>
        <w:t xml:space="preserve">argue the other way around, that when analysing social media reactions to news events, the press needs to be taken into account since it is influencing the discourse; thus </w:t>
      </w:r>
      <w:bookmarkStart w:id="3" w:name="_CTVP0015603e415d5cd4b649544a33714e6af99"/>
      <w:r>
        <w:rPr>
          <w:lang w:val="en-GB"/>
        </w:rPr>
        <w:t>McEnery et al.</w:t>
      </w:r>
      <w:bookmarkEnd w:id="3"/>
      <w:r>
        <w:rPr>
          <w:lang w:val="en-GB"/>
        </w:rPr>
        <w:t xml:space="preserve"> </w:t>
      </w:r>
      <w:bookmarkStart w:id="4" w:name="_CTVP00131f190f2fca342229d777a29505fb7fd"/>
      <w:r>
        <w:rPr>
          <w:lang w:val="en-GB"/>
        </w:rPr>
        <w:t>(2015)</w:t>
      </w:r>
      <w:bookmarkEnd w:id="4"/>
      <w:r>
        <w:rPr>
          <w:lang w:val="en-GB"/>
        </w:rPr>
        <w:t xml:space="preserve"> focus on the contrast between reactions to a terrorist event in the press and in social media. Criminal events, including terrorist events, are another kind of events causing reactions in social media.</w:t>
      </w:r>
      <w:r w:rsidR="0006287B">
        <w:rPr>
          <w:lang w:val="en-GB"/>
        </w:rPr>
        <w:fldChar w:fldCharType="begin" w:fldLock="1"/>
      </w:r>
      <w:r w:rsidR="0006287B">
        <w:rPr>
          <w:lang w:val="en-GB"/>
        </w:rPr>
        <w:instrText>ADDIN CSL_CITATION { "citationItems" : [ { "id" : "ITEM-1", "itemData" : { "DOI" : "10.1371/journal.pone.0121848", "ISSN" : "19326203", "PMID" : "25811780", "abstract" : "Crime is an ubiquitous part of society. The way people express their concerns about crimes has been of particular interest to the scientific community. Over time, the numbers and kinds of available communication channels have increased. Today, social media services, such Twitter, present a convenient way to express opinions and concerns about crimes. The main objective of this study is to explore people's perception of homicides, specifically, how the characteristics and proximity of the event affect the public's concern about it. The analysis explores Twitter messages that refer to homicides that occurred in London in 2012. In particular, the dependence of tweeting propensity on the proximity, in space and time, of a crime incident and of people being concerned about that particular incident are examined. Furthermore, the crime characteristics of the homicides are analysed using logistic regression analysis. The results show that the proximity of the Twitter users' estimated home locations to the homicides' locations impacts on whether the associated crime news is spread or not and how quickly. More than half of the homicide related tweets are sent within the first week and the majority of them are sent within a month of the incident's occurrence. Certain crime characteristics, including the presence of a knife, a young victim, a British victim, or a homicide committed by a gang are predictors of the crime-tweets posting frequency.", "author" : [ { "dropping-particle" : "", "family" : "Kounadi", "given" : "Ourania", "non-dropping-particle" : "", "parse-names" : false, "suffix" : "" }, { "dropping-particle" : "", "family" : "Lampoltshammer", "given" : "Thomas J.", "non-dropping-particle" : "", "parse-names" : false, "suffix" : "" }, { "dropping-particle" : "", "family" : "Groff", "given" : "Elizabeth", "non-dropping-particle" : "", "parse-names" : false, "suffix" : "" }, { "dropping-particle" : "", "family" : "Sitko", "given" : "Izabela", "non-dropping-particle" : "", "parse-names" : false, "suffix" : "" }, { "dropping-particle" : "", "family" : "Leitner", "given" : "Michael", "non-dropping-particle" : "", "parse-names" : false, "suffix" : "" } ], "container-title" : "PLoS ONE", "id" : "ITEM-1", "issue" : "3", "issued" : { "date-parts" : [ [ "2015" ] ] }, "page" : "1-17", "title" : "Exploring twitter to analyze the public's reaction patterns to recently reported homicides in London", "type" : "article-journal", "volume" : "10" }, "uris" : [ "http://www.mendeley.com/documents/?uuid=8eedfbab-a878-4afd-979c-8c726d3521c4" ] } ], "mendeley" : { "formattedCitation" : "(Kounadi, Lampoltshammer, Groff, Sitko, &amp; Leitner, 2015)", "manualFormatting" : " Kounadi, Lampoltshammer, Groff, Sitko, &amp; Leitner (2015)", "plainTextFormattedCitation" : "(Kounadi, Lampoltshammer, Groff, Sitko, &amp; Leitner, 2015)", "previouslyFormattedCitation" : "(Kounadi, Lampoltshammer, Groff, Sitko, &amp; Leitner, 2015)" }, "properties" : { "noteIndex" : 0 }, "schema" : "https://github.com/citation-style-language/schema/raw/master/csl-citation.json" }</w:instrText>
      </w:r>
      <w:r w:rsidR="0006287B">
        <w:rPr>
          <w:lang w:val="en-GB"/>
        </w:rPr>
        <w:fldChar w:fldCharType="separate"/>
      </w:r>
      <w:r w:rsidR="0006287B">
        <w:rPr>
          <w:noProof/>
          <w:lang w:val="en-GB"/>
        </w:rPr>
        <w:t xml:space="preserve"> </w:t>
      </w:r>
      <w:r w:rsidR="0006287B" w:rsidRPr="0006287B">
        <w:rPr>
          <w:noProof/>
          <w:lang w:val="en-GB"/>
        </w:rPr>
        <w:t xml:space="preserve">Kounadi, Lampoltshammer, Groff, Sitko, &amp; </w:t>
      </w:r>
      <w:r w:rsidR="0006287B">
        <w:rPr>
          <w:noProof/>
          <w:lang w:val="en-GB"/>
        </w:rPr>
        <w:t>Leitner</w:t>
      </w:r>
      <w:r w:rsidR="0006287B" w:rsidRPr="0006287B">
        <w:rPr>
          <w:noProof/>
          <w:lang w:val="en-GB"/>
        </w:rPr>
        <w:t xml:space="preserve"> </w:t>
      </w:r>
      <w:r w:rsidR="0006287B">
        <w:rPr>
          <w:noProof/>
          <w:lang w:val="en-GB"/>
        </w:rPr>
        <w:t>(</w:t>
      </w:r>
      <w:r w:rsidR="0006287B" w:rsidRPr="0006287B">
        <w:rPr>
          <w:noProof/>
          <w:lang w:val="en-GB"/>
        </w:rPr>
        <w:t>2015)</w:t>
      </w:r>
      <w:r w:rsidR="0006287B">
        <w:rPr>
          <w:lang w:val="en-GB"/>
        </w:rPr>
        <w:fldChar w:fldCharType="end"/>
      </w:r>
      <w:r>
        <w:rPr>
          <w:lang w:val="en-GB"/>
        </w:rPr>
        <w:t xml:space="preserve">  investigate the public perception of homicides and how the concern about them is influenced by the spatial proximity of the crime. </w:t>
      </w:r>
      <w:r w:rsidR="0006287B">
        <w:rPr>
          <w:lang w:val="en-GB"/>
        </w:rPr>
        <w:fldChar w:fldCharType="begin" w:fldLock="1"/>
      </w:r>
      <w:r w:rsidR="0006287B">
        <w:rPr>
          <w:lang w:val="en-GB"/>
        </w:rPr>
        <w:instrText>ADDIN CSL_CITATION { "citationItems" : [ { "id" : "ITEM-1", "itemData" : { "DOI" : "10.1007/978-3-319-27433-1_5", "ISBN" : "9783319274324", "ISSN" : "16113349", "abstract" : "Social platforms like Twitter play an important role for peo- ple to participate in social events. Utilizing big social media data to uncover peoples reaction to social protests can shed lights on under- standing the event progress and the attitudes of normal people. In this study, we aim to explore the use of Twitter during protests using Fergu- son unrest as an example from multiple perspectives of space, time and content. We conduct an in-depth analysis to unpack the social media response and event dynamics from a spatiotemporal perspective and to evaluate the social media reaction through the integration of space, time and tweet content. We propose to answer the following research ques- tions. (1) What is the general spatiotemporal tweeting patterns across the US? (2) What is the spatiotemporal tweeting patterns in local St. Louis? (3) What are the reaction patterns in different US urban areas in space, time and content?", "author" : [ { "dropping-particle" : "", "family" : "He", "given" : "Jiaying", "non-dropping-particle" : "", "parse-names" : false, "suffix" : "" }, { "dropping-particle" : "", "family" : "Hong", "given" : "Lingzi", "non-dropping-particle" : "", "parse-names" : false, "suffix" : "" }, { "dropping-particle" : "", "family" : "Frias-Martinez", "given" : "Vanessa", "non-dropping-particle" : "", "parse-names" : false, "suffix" : "" }, { "dropping-particle" : "", "family" : "Torrens", "given" : "Paul", "non-dropping-particle" : "", "parse-names" : false, "suffix" : "" } ], "container-title" : "Lecture Notes in Computer Science (including subseries Lecture Notes in Artificial Intelligence and Lecture Notes in Bioinformatics)", "id" : "ITEM-1", "issued" : { "date-parts" : [ [ "2015" ] ] }, "page" : "67-81", "title" : "Uncovering social media reaction pattern to protest events: A spatiotemporal dynamics perspective of ferguson unrest", "type" : "article-journal", "volume" : "9471" }, "uris" : [ "http://www.mendeley.com/documents/?uuid=2c86c2e4-357a-42ea-8a84-2c89979c75ef" ] } ], "mendeley" : { "formattedCitation" : "(He, Hong, Frias-Martinez, &amp; Torrens, 2015)", "manualFormatting" : "He, Hong, Frias-Martinez, &amp; Torrens (2015)", "plainTextFormattedCitation" : "(He, Hong, Frias-Martinez, &amp; Torrens, 2015)", "previouslyFormattedCitation" : "(He, Hong, Frias-Martinez, &amp; Torrens, 2015)" }, "properties" : { "noteIndex" : 0 }, "schema" : "https://github.com/citation-style-language/schema/raw/master/csl-citation.json" }</w:instrText>
      </w:r>
      <w:r w:rsidR="0006287B">
        <w:rPr>
          <w:lang w:val="en-GB"/>
        </w:rPr>
        <w:fldChar w:fldCharType="separate"/>
      </w:r>
      <w:r w:rsidR="0006287B" w:rsidRPr="0006287B">
        <w:rPr>
          <w:noProof/>
          <w:lang w:val="en-GB"/>
        </w:rPr>
        <w:t>He, Hong, Fria</w:t>
      </w:r>
      <w:r w:rsidR="0006287B">
        <w:rPr>
          <w:noProof/>
          <w:lang w:val="en-GB"/>
        </w:rPr>
        <w:t>s-Martinez, &amp; Torrens</w:t>
      </w:r>
      <w:r w:rsidR="0006287B" w:rsidRPr="0006287B">
        <w:rPr>
          <w:noProof/>
          <w:lang w:val="en-GB"/>
        </w:rPr>
        <w:t xml:space="preserve"> </w:t>
      </w:r>
      <w:r w:rsidR="0006287B">
        <w:rPr>
          <w:noProof/>
          <w:lang w:val="en-GB"/>
        </w:rPr>
        <w:t>(</w:t>
      </w:r>
      <w:r w:rsidR="0006287B" w:rsidRPr="0006287B">
        <w:rPr>
          <w:noProof/>
          <w:lang w:val="en-GB"/>
        </w:rPr>
        <w:t>2015)</w:t>
      </w:r>
      <w:r w:rsidR="0006287B">
        <w:rPr>
          <w:lang w:val="en-GB"/>
        </w:rPr>
        <w:fldChar w:fldCharType="end"/>
      </w:r>
      <w:r w:rsidR="0006287B">
        <w:rPr>
          <w:lang w:val="en-GB"/>
        </w:rPr>
        <w:t xml:space="preserve"> </w:t>
      </w:r>
      <w:r>
        <w:rPr>
          <w:lang w:val="en-GB"/>
        </w:rPr>
        <w:t xml:space="preserve">utilise social media reactions to the Ferguson unrest to </w:t>
      </w:r>
      <w:r w:rsidRPr="0084371F">
        <w:rPr>
          <w:lang w:val="en-GB"/>
        </w:rPr>
        <w:t>spatiotemporal</w:t>
      </w:r>
      <w:r>
        <w:rPr>
          <w:lang w:val="en-GB"/>
        </w:rPr>
        <w:t xml:space="preserve">ly study protest dynamics since social media provide users more possibilities than merely receiving news. However </w:t>
      </w:r>
      <w:r w:rsidR="0006287B">
        <w:rPr>
          <w:lang w:val="en-GB"/>
        </w:rPr>
        <w:fldChar w:fldCharType="begin" w:fldLock="1"/>
      </w:r>
      <w:r w:rsidR="0006287B">
        <w:rPr>
          <w:lang w:val="en-GB"/>
        </w:rPr>
        <w:instrText>ADDIN CSL_CITATION { "citationItems" : [ { "id" : "ITEM-1", "itemData" : { "DOI" : "10.1007/s13278-014-0206-4", "ISSN" : "18695469", "abstract" : "Little is currently known about the factors that promote the propagation of information in online social networks following terrorist events. In this paper we took the case of the terrorist event in Woolwich, London in 2013 and built models to predict information flow size and survival using data derived from the popular social networking site Twitter. We define information flows as the propagation over time of information posted to Twitter via the action of retweeting. Following a comparison with different predictive methods, and due to the distribution exhibited by our dependent size measure, we used the zero-truncated negative binomial (ZTNB) regression method. To model survival, the Cox regression technique was used because it estimates proportional hazard rates for independent measures. Following a principal component analysis to reduce the dimensionality of the data, social, temporal and content factors of the tweet were used as predictors in both models. Given the likely emotive reaction caused by the event, we emphasize the influence of emotive content on propagation in the discussion section. From a sample of Twitter data collected following the event (N=427,330) we report novel findings that identify that the sentiment expressed in the tweet is statistically significantly predictive of both size and survival of information flows of this nature. Furthermore, the number of offline press reports relating to the event published on the day the tweet was made was a significant predictor of size, as was the tension expressed in a tweet in relation to survival. Finally, time lags between retweets and the co-occurrence of URLS and Hashtags also emerged as significant.", "author" : [ { "dropping-particle" : "", "family" : "Burnap", "given" : "Pete", "non-dropping-particle" : "", "parse-names" : false, "suffix" : "" }, { "dropping-particle" : "", "family" : "Williams", "given" : "Matthew L.", "non-dropping-particle" : "", "parse-names" : false, "suffix" : "" }, { "dropping-particle" : "", "family" : "Sloan", "given" : "Luke", "non-dropping-particle" : "", "parse-names" : false, "suffix" : "" }, { "dropping-particle" : "", "family" : "Rana", "given" : "Omer", "non-dropping-particle" : "", "parse-names" : false, "suffix" : "" }, { "dropping-particle" : "", "family" : "Housley", "given" : "William", "non-dropping-particle" : "", "parse-names" : false, "suffix" : "" }, { "dropping-particle" : "", "family" : "Edwards", "given" : "Adam", "non-dropping-particle" : "", "parse-names" : false, "suffix" : "" }, { "dropping-particle" : "", "family" : "Knight", "given" : "Vincent", "non-dropping-particle" : "", "parse-names" : false, "suffix" : "" }, { "dropping-particle" : "", "family" : "Procter", "given" : "Rob", "non-dropping-particle" : "", "parse-names" : false, "suffix" : "" }, { "dropping-particle" : "", "family" : "Voss", "given" : "Alex", "non-dropping-particle" : "", "parse-names" : false, "suffix" : "" } ], "container-title" : "Social Network Analysis and Mining", "id" : "ITEM-1", "issue" : "1", "issued" : { "date-parts" : [ [ "2014" ] ] }, "page" : "1-14", "title" : "Tweeting the terror: modelling the social media reaction to the Woolwich terrorist attack", "type" : "article-journal", "volume" : "4" }, "uris" : [ "http://www.mendeley.com/documents/?uuid=df99e43d-1b34-42e7-b9a4-2e535acaac74" ] } ], "mendeley" : { "formattedCitation" : "(Burnap et al., 2014)", "manualFormatting" : "Burnap et al. (2014)", "plainTextFormattedCitation" : "(Burnap et al., 2014)", "previouslyFormattedCitation" : "(Burnap et al., 2014)" }, "properties" : { "noteIndex" : 0 }, "schema" : "https://github.com/citation-style-language/schema/raw/master/csl-citation.json" }</w:instrText>
      </w:r>
      <w:r w:rsidR="0006287B">
        <w:rPr>
          <w:lang w:val="en-GB"/>
        </w:rPr>
        <w:fldChar w:fldCharType="separate"/>
      </w:r>
      <w:r w:rsidR="0006287B" w:rsidRPr="0006287B">
        <w:rPr>
          <w:noProof/>
          <w:lang w:val="en-GB"/>
        </w:rPr>
        <w:t>Bur</w:t>
      </w:r>
      <w:r w:rsidR="0006287B">
        <w:rPr>
          <w:noProof/>
          <w:lang w:val="en-GB"/>
        </w:rPr>
        <w:t>nap et al.</w:t>
      </w:r>
      <w:r w:rsidR="0006287B" w:rsidRPr="0006287B">
        <w:rPr>
          <w:noProof/>
          <w:lang w:val="en-GB"/>
        </w:rPr>
        <w:t xml:space="preserve"> </w:t>
      </w:r>
      <w:r w:rsidR="0006287B">
        <w:rPr>
          <w:noProof/>
          <w:lang w:val="en-GB"/>
        </w:rPr>
        <w:t>(</w:t>
      </w:r>
      <w:r w:rsidR="0006287B" w:rsidRPr="0006287B">
        <w:rPr>
          <w:noProof/>
          <w:lang w:val="en-GB"/>
        </w:rPr>
        <w:t>2014)</w:t>
      </w:r>
      <w:r w:rsidR="0006287B">
        <w:rPr>
          <w:lang w:val="en-GB"/>
        </w:rPr>
        <w:fldChar w:fldCharType="end"/>
      </w:r>
      <w:r w:rsidR="0006287B">
        <w:rPr>
          <w:lang w:val="en-GB"/>
        </w:rPr>
        <w:t xml:space="preserve"> </w:t>
      </w:r>
      <w:r>
        <w:rPr>
          <w:lang w:val="en-GB"/>
        </w:rPr>
        <w:t>are rather interested in the diffusion of reactions to terrorist events in social media and can distinguish between supportive and disruptive reactions.</w:t>
      </w:r>
    </w:p>
    <w:p w14:paraId="078019DB" w14:textId="77777777" w:rsidR="00626449" w:rsidRDefault="00626449" w:rsidP="00626449">
      <w:pPr>
        <w:pStyle w:val="KeinLeerraum"/>
        <w:rPr>
          <w:lang w:val="en-GB"/>
        </w:rPr>
      </w:pPr>
    </w:p>
    <w:p w14:paraId="00C3C8AB" w14:textId="586CA9EB" w:rsidR="00800D73" w:rsidRDefault="0006287B" w:rsidP="00626449">
      <w:pPr>
        <w:pStyle w:val="KeinLeerraum"/>
        <w:rPr>
          <w:lang w:val="en-GB"/>
        </w:rPr>
      </w:pPr>
      <w:r>
        <w:rPr>
          <w:lang w:val="en-GB"/>
        </w:rPr>
        <w:fldChar w:fldCharType="begin" w:fldLock="1"/>
      </w:r>
      <w:r>
        <w:rPr>
          <w:lang w:val="en-GB"/>
        </w:rPr>
        <w:instrText>ADDIN CSL_CITATION { "citationItems" : [ { "id" : "ITEM-1", "itemData" : { "DOI" : "10.1109/ISCIT.2013.6645967", "ISBN" : "9781467355803", "abstract" : "After the East Japan Great Earthquake occurred in Japan on 11th March 2011, many messages related to the earthquake were posted to social media. Especially, in Asian countries, a lot of messages about the earthquake were posted, so that different topics such as concerning about damages by the earthquake, afflicted people were observed, etc. observed. These topics can be recognized as reactions to the earthquake. Therefore, exploring topics related to the earthquake on social media in Asian countries gains a rich insight into the Asian social context. The goal of our research is to analyze Asian people reactions to the East Japan Great Earthquake on social media using data mining technique. As the first step, this paper targets Thai language and conducts the preliminary approximation to investigate topics on Thai social media. We analyze how Thai people reacted to the earthquake and compare with reactions in Japan. \u00a9 2013 IEEE.", "author" : [ { "dropping-particle" : "", "family" : "Hashimoto", "given" : "Takako", "non-dropping-particle" : "", "parse-names" : false, "suffix" : "" }, { "dropping-particle" : "", "family" : "Aramvith", "given" : "Supavadee", "non-dropping-particle" : "", "parse-names" : false, "suffix" : "" }, { "dropping-particle" : "", "family" : "Chauksuvanit", "given" : "Teeranoot", "non-dropping-particle" : "", "parse-names" : false, "suffix" : "" }, { "dropping-particle" : "", "family" : "Shirota", "given" : "Yukari", "non-dropping-particle" : "", "parse-names" : false, "suffix" : "" } ], "container-title" : "13th International Symposium on Communications and Information Technologies: Communication and Information Technology for New Life Style Beyond the Cloud, ISCIT 2013", "id" : "ITEM-1", "issued" : { "date-parts" : [ [ "2013" ] ] }, "page" : "781-786", "title" : "Comparison of reaction in social media after the East Japan Great Earthquake between Thailand and Japan", "type" : "article-journal" }, "uris" : [ "http://www.mendeley.com/documents/?uuid=25002635-ff86-41d7-9363-c7071789586b" ] } ], "mendeley" : { "formattedCitation" : "(Hashimoto, Aramvith, Chauksuvanit, &amp; Shirota, 2013)", "manualFormatting" : "Hashimoto, Aramvith, Chauksuvanit, &amp; Shirota (2013)", "plainTextFormattedCitation" : "(Hashimoto, Aramvith, Chauksuvanit, &amp; Shirota, 2013)", "previouslyFormattedCitation" : "(Hashimoto, Aramvith, Chauksuvanit, &amp; Shirota, 2013)" }, "properties" : { "noteIndex" : 0 }, "schema" : "https://github.com/citation-style-language/schema/raw/master/csl-citation.json" }</w:instrText>
      </w:r>
      <w:r>
        <w:rPr>
          <w:lang w:val="en-GB"/>
        </w:rPr>
        <w:fldChar w:fldCharType="separate"/>
      </w:r>
      <w:r w:rsidRPr="0006287B">
        <w:rPr>
          <w:noProof/>
          <w:lang w:val="en-GB"/>
        </w:rPr>
        <w:t>Hashimoto, Ar</w:t>
      </w:r>
      <w:r>
        <w:rPr>
          <w:noProof/>
          <w:lang w:val="en-GB"/>
        </w:rPr>
        <w:t>amvith, Chauksuvanit, &amp; Shirota</w:t>
      </w:r>
      <w:r w:rsidRPr="0006287B">
        <w:rPr>
          <w:noProof/>
          <w:lang w:val="en-GB"/>
        </w:rPr>
        <w:t xml:space="preserve"> </w:t>
      </w:r>
      <w:r>
        <w:rPr>
          <w:noProof/>
          <w:lang w:val="en-GB"/>
        </w:rPr>
        <w:t>(</w:t>
      </w:r>
      <w:r w:rsidRPr="0006287B">
        <w:rPr>
          <w:noProof/>
          <w:lang w:val="en-GB"/>
        </w:rPr>
        <w:t>2013)</w:t>
      </w:r>
      <w:r>
        <w:rPr>
          <w:lang w:val="en-GB"/>
        </w:rPr>
        <w:fldChar w:fldCharType="end"/>
      </w:r>
      <w:r>
        <w:rPr>
          <w:lang w:val="en-GB"/>
        </w:rPr>
        <w:t xml:space="preserve"> </w:t>
      </w:r>
      <w:r w:rsidR="00800D73">
        <w:rPr>
          <w:lang w:val="en-GB"/>
        </w:rPr>
        <w:t xml:space="preserve">explore social media reactions from different Asian countries related to the </w:t>
      </w:r>
      <w:r w:rsidR="00800D73" w:rsidRPr="00B0345E">
        <w:rPr>
          <w:lang w:val="en-GB"/>
        </w:rPr>
        <w:t>East Japan Great Earthquake</w:t>
      </w:r>
      <w:r w:rsidR="00800D73">
        <w:rPr>
          <w:lang w:val="en-GB"/>
        </w:rPr>
        <w:t xml:space="preserve"> for understanding Asian social context. With this in view, different addressed topics are identified and regarded as reactions (e.g. concerns about damages), whereas </w:t>
      </w:r>
      <w:r>
        <w:rPr>
          <w:lang w:val="en-GB"/>
        </w:rPr>
        <w:fldChar w:fldCharType="begin" w:fldLock="1"/>
      </w:r>
      <w:r>
        <w:rPr>
          <w:lang w:val="en-GB"/>
        </w:rPr>
        <w:instrText>ADDIN CSL_CITATION { "citationItems" : [ { "id" : "ITEM-1", "itemData" : { "author" : [ { "dropping-particle" : "", "family" : "Amanatullah", "given" : "Brian", "non-dropping-particle" : "", "parse-names" : false, "suffix" : "" }, { "dropping-particle" : "", "family" : "Barish", "given" : "Greg", "non-dropping-particle" : "", "parse-names" : false, "suffix" : "" }, { "dropping-particle" : "", "family" : "Michelson", "given" : "Matthew", "non-dropping-particle" : "", "parse-names" : false, "suffix" : "" }, { "dropping-particle" : "", "family" : "Minton", "given" : "Steve", "non-dropping-particle" : "", "parse-names" : false, "suffix" : "" } ], "container-title" : "Proceedings of The 2013 World Congress in Computer Science, Computer Engineering, and Applied Computing: July 22-25, Las Vegas, USA", "id" : "ITEM-1", "issued" : { "date-parts" : [ [ "2013" ] ] }, "title" : "Temporally Aligning Clusters of Social Media Reaction to Speech Events", "type" : "article-journal" }, "uris" : [ "http://www.mendeley.com/documents/?uuid=704896a6-6c48-4771-9b44-c5aef7c8c398" ] } ], "mendeley" : { "formattedCitation" : "(Amanatullah, Barish, Michelson, &amp; Minton, 2013)", "manualFormatting" : "Amanatullah, Barish, Michelson, &amp; Minton (2013)", "plainTextFormattedCitation" : "(Amanatullah, Barish, Michelson, &amp; Minton, 2013)", "previouslyFormattedCitation" : "(Amanatullah, Barish, Michelson, &amp; Minton, 2013)" }, "properties" : { "noteIndex" : 0 }, "schema" : "https://github.com/citation-style-language/schema/raw/master/csl-citation.json" }</w:instrText>
      </w:r>
      <w:r>
        <w:rPr>
          <w:lang w:val="en-GB"/>
        </w:rPr>
        <w:fldChar w:fldCharType="separate"/>
      </w:r>
      <w:r w:rsidRPr="0006287B">
        <w:rPr>
          <w:noProof/>
          <w:lang w:val="en-GB"/>
        </w:rPr>
        <w:t>Amanatull</w:t>
      </w:r>
      <w:r>
        <w:rPr>
          <w:noProof/>
          <w:lang w:val="en-GB"/>
        </w:rPr>
        <w:t>ah, Barish, Michelson, &amp; Minton</w:t>
      </w:r>
      <w:r w:rsidRPr="0006287B">
        <w:rPr>
          <w:noProof/>
          <w:lang w:val="en-GB"/>
        </w:rPr>
        <w:t xml:space="preserve"> </w:t>
      </w:r>
      <w:r>
        <w:rPr>
          <w:noProof/>
          <w:lang w:val="en-GB"/>
        </w:rPr>
        <w:t>(</w:t>
      </w:r>
      <w:r w:rsidRPr="0006287B">
        <w:rPr>
          <w:noProof/>
          <w:lang w:val="en-GB"/>
        </w:rPr>
        <w:t>2013)</w:t>
      </w:r>
      <w:r>
        <w:rPr>
          <w:lang w:val="en-GB"/>
        </w:rPr>
        <w:fldChar w:fldCharType="end"/>
      </w:r>
      <w:r w:rsidR="00800D73">
        <w:rPr>
          <w:lang w:val="en-GB"/>
        </w:rPr>
        <w:t xml:space="preserve"> </w:t>
      </w:r>
      <w:r w:rsidR="00800D73" w:rsidRPr="009D7C7C">
        <w:rPr>
          <w:lang w:val="en-GB"/>
        </w:rPr>
        <w:t>differentiate</w:t>
      </w:r>
      <w:r w:rsidR="00800D73">
        <w:rPr>
          <w:lang w:val="en-GB"/>
        </w:rPr>
        <w:t xml:space="preserve"> reactions referring to a speech by their topical (referring to the same subject) and temporal (occurrence within same short time interval) reference.</w:t>
      </w:r>
    </w:p>
    <w:p w14:paraId="5BBF8186" w14:textId="77777777" w:rsidR="00626449" w:rsidRDefault="00626449" w:rsidP="00626449">
      <w:pPr>
        <w:pStyle w:val="KeinLeerraum"/>
        <w:rPr>
          <w:lang w:val="en-GB"/>
        </w:rPr>
      </w:pPr>
    </w:p>
    <w:p w14:paraId="71F60A48" w14:textId="5CD8D3C2" w:rsidR="00800D73" w:rsidRDefault="00800D73" w:rsidP="00626449">
      <w:pPr>
        <w:pStyle w:val="KeinLeerraum"/>
        <w:rPr>
          <w:lang w:val="en-GB"/>
        </w:rPr>
      </w:pPr>
      <w:r>
        <w:rPr>
          <w:lang w:val="en-GB"/>
        </w:rPr>
        <w:t>Also reactions to health-related events are investigated in different aspects, for instance for determining which kinds of information are triggering social media reactions concerning infectious diseases</w:t>
      </w:r>
      <w:r w:rsidR="0006287B">
        <w:rPr>
          <w:lang w:val="en-GB"/>
        </w:rPr>
        <w:t xml:space="preserve"> </w:t>
      </w:r>
      <w:r w:rsidR="0006287B">
        <w:rPr>
          <w:lang w:val="en-GB"/>
        </w:rPr>
        <w:fldChar w:fldCharType="begin" w:fldLock="1"/>
      </w:r>
      <w:r w:rsidR="0006287B">
        <w:rPr>
          <w:lang w:val="en-GB"/>
        </w:rPr>
        <w:instrText>ADDIN CSL_CITATION { "citationItems" : [ { "id" : "ITEM-1", "itemData" : { "DOI" : "10.1371/journal.pone.0126092", "ISBN" : "1932-6203", "ISSN" : "19326203", "PMID" : "25992906", "abstract" : "This study aimed to identify what information triggered social media users' responses regarding infectious diseases. Chinese microblogs in 2012 regarding 42 infectious diseases were obtained through a keyword search in the Weiboscope database. Qualitative content analysis was performed for the posts pertinent to each keyword of the day of the year with the highest daily count. Similar posts were grouped and coded. We identified five categories of information that increased microblog traffic pertaining to infectious diseases: news of an outbreak or a case; health education/information; alternative health information/Traditional Chinese Medicine; commercial advertisement/entertainment; and social issues. News unrelated to the specified infectious diseases also led to elevated microblog traffic. Our study showcases the diverse contexts from which increased social media traffic occur. Our results will facilitate better health communication as causes underlying increased social media traffic are revealed.", "author" : [ { "dropping-particle" : "", "family" : "Fung", "given" : "Isaac Chun Hai", "non-dropping-particle" : "", "parse-names" : false, "suffix" : "" }, { "dropping-particle" : "", "family" : "Hao", "given" : "Yi", "non-dropping-particle" : "", "parse-names" : false, "suffix" : "" }, { "dropping-particle" : "", "family" : "Cai", "given" : "Jingxian", "non-dropping-particle" : "", "parse-names" : false, "suffix" : "" }, { "dropping-particle" : "", "family" : "Ying", "given" : "Yuchen", "non-dropping-particle" : "", "parse-names" : false, "suffix" : "" }, { "dropping-particle" : "", "family" : "Schaible", "given" : "Braydon James", "non-dropping-particle" : "", "parse-names" : false, "suffix" : "" }, { "dropping-particle" : "", "family" : "Yu", "given" : "Cynthia Mengxi", "non-dropping-particle" : "", "parse-names" : false, "suffix" : "" }, { "dropping-particle" : "", "family" : "Tse", "given" : "Zion Tsz Ho", "non-dropping-particle" : "", "parse-names" : false, "suffix" : "" }, { "dropping-particle" : "", "family" : "Fu", "given" : "King Wa", "non-dropping-particle" : "", "parse-names" : false, "suffix" : "" } ], "container-title" : "PLoS ONE", "id" : "ITEM-1", "issue" : "5", "issued" : { "date-parts" : [ [ "2015" ] ] }, "page" : "1-16", "title" : "Chinese social media reaction to information about 42 notifiable infectious diseases", "type" : "article-journal", "volume" : "10" }, "uris" : [ "http://www.mendeley.com/documents/?uuid=7a3f37ef-d719-4d35-8afa-9bc6cd756482" ] } ], "mendeley" : { "formattedCitation" : "(Fung et al., 2015)", "plainTextFormattedCitation" : "(Fung et al., 2015)", "previouslyFormattedCitation" : "(Fung et al., 2015)" }, "properties" : { "noteIndex" : 0 }, "schema" : "https://github.com/citation-style-language/schema/raw/master/csl-citation.json" }</w:instrText>
      </w:r>
      <w:r w:rsidR="0006287B">
        <w:rPr>
          <w:lang w:val="en-GB"/>
        </w:rPr>
        <w:fldChar w:fldCharType="separate"/>
      </w:r>
      <w:r w:rsidR="0006287B" w:rsidRPr="0006287B">
        <w:rPr>
          <w:noProof/>
          <w:lang w:val="en-GB"/>
        </w:rPr>
        <w:t>(Fung et al., 2015)</w:t>
      </w:r>
      <w:r w:rsidR="0006287B">
        <w:rPr>
          <w:lang w:val="en-GB"/>
        </w:rPr>
        <w:fldChar w:fldCharType="end"/>
      </w:r>
      <w:r>
        <w:rPr>
          <w:lang w:val="en-GB"/>
        </w:rPr>
        <w:t>, to understand the perception of a cluster of perinatal deaths in Ireland</w:t>
      </w:r>
      <w:r w:rsidR="0006287B">
        <w:rPr>
          <w:lang w:val="en-GB"/>
        </w:rPr>
        <w:t xml:space="preserve"> </w:t>
      </w:r>
      <w:r w:rsidR="0006287B">
        <w:rPr>
          <w:lang w:val="en-GB"/>
        </w:rPr>
        <w:fldChar w:fldCharType="begin" w:fldLock="1"/>
      </w:r>
      <w:r w:rsidR="0006287B">
        <w:rPr>
          <w:lang w:val="en-GB"/>
        </w:rPr>
        <w:instrText>ADDIN CSL_CITATION { "citationItems" : [ { "id" : "ITEM-1", "itemData" : { "DOI" : "10.2196/publichealth.5333", "ISSN" : "2369-2960", "PMID" : "27466002", "abstract" : "BACKGROUND Participation in social networking sites is commonplace and the micro-blogging site Twitter can be considered a platform for the rapid broadcasting of news stories. OBJECTIVE The aim of this study was to explore the Twitter status updates and subsequent responses relating to a number of perinatal deaths which occurred in a small maternity unit in Ireland. METHODS An analysis of Twitter status updates, over a two month period from January to March 2014, was undertaken to identify the key themes arising in relation to the perinatal deaths. RESULTS Our search identified 3577 tweets relating to the reported perinatal deaths. At the height of the controversy, Twitter updates generated skepticism in relation to the management of not only of the unit in question, which was branded as unsafe, but also the governance of the entire Irish maternity service. Themes of concern and uncertainty arose whereby the professional motives of the obstetric community and staffing levels in the maternity services were called into question. CONCLUSIONS Twitter activity provides a useful insight into attitudes towards health-related events. The role of the media in influencing opinion is well-documented and this study underscores the challenges that clinicians face in light of an obstetric media scandal. Further study to identify how the obstetric community could develop tools to utilize Twitter to disseminate valid health information could be beneficial.", "author" : [ { "dropping-particle" : "", "family" : "Meaney", "given" : "Sarah", "non-dropping-particle" : "", "parse-names" : false, "suffix" : "" }, { "dropping-particle" : "", "family" : "Cussen", "given" : "Leanne", "non-dropping-particle" : "", "parse-names" : false, "suffix" : "" }, { "dropping-particle" : "", "family" : "Greene", "given" : "Richard A", "non-dropping-particle" : "", "parse-names" : false, "suffix" : "" }, { "dropping-particle" : "", "family" : "O'Donoghue", "given" : "Keelin", "non-dropping-particle" : "", "parse-names" : false, "suffix" : "" } ], "container-title" : "JMIR Public Health and Surveillance", "id" : "ITEM-1", "issue" : "2", "issued" : { "date-parts" : [ [ "2016" ] ] }, "page" : "e36", "title" : "Reaction on Twitter to a Cluster of Perinatal Deaths: A Mixed Method Study.", "type" : "article-journal", "volume" : "2" }, "uris" : [ "http://www.mendeley.com/documents/?uuid=cc33c434-3cdc-42fd-b768-9d81b1c833ae" ] } ], "mendeley" : { "formattedCitation" : "(Meaney, Cussen, Greene, &amp; O\u2019Donoghue, 2016)", "plainTextFormattedCitation" : "(Meaney, Cussen, Greene, &amp; O\u2019Donoghue, 2016)", "previouslyFormattedCitation" : "(Meaney, Cussen, Greene, &amp; O\u2019Donoghue, 2016)" }, "properties" : { "noteIndex" : 0 }, "schema" : "https://github.com/citation-style-language/schema/raw/master/csl-citation.json" }</w:instrText>
      </w:r>
      <w:r w:rsidR="0006287B">
        <w:rPr>
          <w:lang w:val="en-GB"/>
        </w:rPr>
        <w:fldChar w:fldCharType="separate"/>
      </w:r>
      <w:r w:rsidR="0006287B" w:rsidRPr="0006287B">
        <w:rPr>
          <w:noProof/>
          <w:lang w:val="en-GB"/>
        </w:rPr>
        <w:t>(Meaney, Cussen, Greene, &amp; O’Donoghue, 2016)</w:t>
      </w:r>
      <w:r w:rsidR="0006287B">
        <w:rPr>
          <w:lang w:val="en-GB"/>
        </w:rPr>
        <w:fldChar w:fldCharType="end"/>
      </w:r>
      <w:r>
        <w:rPr>
          <w:lang w:val="en-GB"/>
        </w:rPr>
        <w:t xml:space="preserve"> or to identify trusted online sources by analysing social media reactions to reported swine flu</w:t>
      </w:r>
      <w:r w:rsidR="0006287B">
        <w:rPr>
          <w:lang w:val="en-GB"/>
        </w:rPr>
        <w:t xml:space="preserve"> </w:t>
      </w:r>
      <w:r w:rsidR="0006287B">
        <w:rPr>
          <w:lang w:val="en-GB"/>
        </w:rPr>
        <w:fldChar w:fldCharType="begin" w:fldLock="1"/>
      </w:r>
      <w:r w:rsidR="0006287B">
        <w:rPr>
          <w:lang w:val="en-GB"/>
        </w:rPr>
        <w:instrText>ADDIN CSL_CITATION { "citationItems" : [ { "id" : "ITEM-1", "itemData" : { "DOI" : "10.1109/WI-IAT.2011.311", "ISBN" : "9780769545134", "abstract" : "Much attention has been focused on Twitter because it serves as a central hub for the publishing, dissemination, and discovery of online media. This is true for both traditional news outlets and user generated content, both of which can vary widely in their journalistic and scientific quality. The recent Swine Flu pandemic of 2009 highlighted this aspect perfectly, global events that created a large online buzz, with some dubious medical facts leaking into public opinion. This paper presents an investigation into how online resources relating to Swine Flu were discussed on Twitter, with a focus on identifying and analyzing the popularity of trusted information sources (e.g. from quality news outlets and official health agencies). Our findings indicate that reputable sources are more popular than untrusted ones, but that information with poor scientific merit can still leak into to the network and potentially cause harm.", "author" : [ { "dropping-particle" : "", "family" : "Szomszor", "given" : "Martin", "non-dropping-particle" : "", "parse-names" : false, "suffix" : "" }, { "dropping-particle" : "", "family" : "Kostkova", "given" : "Patty", "non-dropping-particle" : "", "parse-names" : false, "suffix" : "" }, { "dropping-particle" : "", "family" : "St Louis", "given" : "Connie", "non-dropping-particle" : "", "parse-names" : false, "suffix" : "" } ], "container-title" : "Proceedings - 2011 IEEE/WIC/ACM International Conference on Web Intelligence, WI 2011", "id" : "ITEM-1", "issue" : "August", "issued" : { "date-parts" : [ [ "2011" ] ] }, "page" : "320-323", "title" : "Twitter informatics: Tracking and understanding public reaction during the 2009 Swine Flu pandemic", "type" : "article-journal", "volume" : "1" }, "uris" : [ "http://www.mendeley.com/documents/?uuid=a72a1d94-65fe-47f8-b72e-3aa88e04643b" ] } ], "mendeley" : { "formattedCitation" : "(Szomszor, Kostkova, &amp; St Louis, 2011)", "plainTextFormattedCitation" : "(Szomszor, Kostkova, &amp; St Louis, 2011)", "previouslyFormattedCitation" : "(Szomszor, Kostkova, &amp; St Louis, 2011)" }, "properties" : { "noteIndex" : 0 }, "schema" : "https://github.com/citation-style-language/schema/raw/master/csl-citation.json" }</w:instrText>
      </w:r>
      <w:r w:rsidR="0006287B">
        <w:rPr>
          <w:lang w:val="en-GB"/>
        </w:rPr>
        <w:fldChar w:fldCharType="separate"/>
      </w:r>
      <w:r w:rsidR="0006287B" w:rsidRPr="0006287B">
        <w:rPr>
          <w:noProof/>
          <w:lang w:val="en-GB"/>
        </w:rPr>
        <w:t>(Szomszor, Kostkova, &amp; St Louis, 2011)</w:t>
      </w:r>
      <w:r w:rsidR="0006287B">
        <w:rPr>
          <w:lang w:val="en-GB"/>
        </w:rPr>
        <w:fldChar w:fldCharType="end"/>
      </w:r>
      <w:r>
        <w:rPr>
          <w:lang w:val="en-GB"/>
        </w:rPr>
        <w:t>.</w:t>
      </w:r>
      <w:r w:rsidR="0006287B">
        <w:rPr>
          <w:lang w:val="en-GB"/>
        </w:rPr>
        <w:fldChar w:fldCharType="begin" w:fldLock="1"/>
      </w:r>
      <w:r w:rsidR="0006287B">
        <w:rPr>
          <w:lang w:val="en-GB"/>
        </w:rPr>
        <w:instrText>ADDIN CSL_CITATION { "citationItems" : [ { "id" : "ITEM-1", "itemData" : { "DOI" : "10.1093/jamia/ocu041", "ISSN" : "1527974X", "PMID" : "25755127", "abstract" : "OBJECTIVE: Social media is becoming increasingly popular as a platform for sharing personal health-related information. This information can be utilized for public health monitoring tasks, particularly for pharmacovigilance, via the use of natural language processing (NLP) techniques. However, the language in social media is highly informal, and user-expressed medical concepts are often nontechnical, descriptive, and challenging to extract. There has been limited progress in addressing these challenges, and thus far, advanced machine learning-based NLP techniques have been underutilized. Our objective is to design a machine learning-based approach to extract mentions of adverse drug reactions (ADRs) from highly informal text in social media.\\n\\nMETHODS: We introduce ADRMine, a machine learning-based concept extraction system that uses conditional random fields (CRFs). ADRMine utilizes a variety of features, including a novel feature for modeling words' semantic similarities. The similarities are modeled by clustering words based on unsupervised, pretrained word representation vectors (embeddings) generated from unlabeled user posts in social media using a deep learning technique.\\n\\nRESULTS: ADRMine outperforms several strong baseline systems in the ADR extraction task by achieving an F-measure of 0.82. Feature analysis demonstrates that the proposed word cluster features significantly improve extraction performance.\\n\\nCONCLUSION: It is possible to extract complex medical concepts, with relatively high performance, from informal, user-generated content. Our approach is particularly scalable, suitable for social media mining, as it relies on large volumes of unlabeled data, thus diminishing the need for large, annotated training data sets.", "author" : [ { "dropping-particle" : "", "family" : "Nikfarjam", "given" : "Azadeh", "non-dropping-particle" : "", "parse-names" : false, "suffix" : "" }, { "dropping-particle" : "", "family" : "Sarker", "given" : "Abeed", "non-dropping-particle" : "", "parse-names" : false, "suffix" : "" }, { "dropping-particle" : "", "family" : "O'Connor", "given" : "Karen", "non-dropping-particle" : "", "parse-names" : false, "suffix" : "" }, { "dropping-particle" : "", "family" : "Ginn", "given" : "Rachel", "non-dropping-particle" : "", "parse-names" : false, "suffix" : "" }, { "dropping-particle" : "", "family" : "Gonzalez", "given" : "Graciela", "non-dropping-particle" : "", "parse-names" : false, "suffix" : "" } ], "container-title" : "Journal of the American Medical Informatics Association", "id" : "ITEM-1", "issue" : "3", "issued" : { "date-parts" : [ [ "2015" ] ] }, "page" : "671-681", "title" : "Pharmacovigilance from social media: Mining adverse drug reaction mentions using sequence labeling with word embedding cluster features", "type" : "article-journal", "volume" : "22" }, "uris" : [ "http://www.mendeley.com/documents/?uuid=7a737b12-ab21-498a-b82c-30f878c95620" ] } ], "mendeley" : { "formattedCitation" : "(Nikfarjam, Sarker, O\u2019Connor, Ginn, &amp; Gonzalez, 2015)", "manualFormatting" : " Nikfarjam, Sarker, O\u2019Connor, Ginn, &amp; Gonzalez (2015)", "plainTextFormattedCitation" : "(Nikfarjam, Sarker, O\u2019Connor, Ginn, &amp; Gonzalez, 2015)", "previouslyFormattedCitation" : "(Nikfarjam, Sarker, O\u2019Connor, Ginn, &amp; Gonzalez, 2015)" }, "properties" : { "noteIndex" : 0 }, "schema" : "https://github.com/citation-style-language/schema/raw/master/csl-citation.json" }</w:instrText>
      </w:r>
      <w:r w:rsidR="0006287B">
        <w:rPr>
          <w:lang w:val="en-GB"/>
        </w:rPr>
        <w:fldChar w:fldCharType="separate"/>
      </w:r>
      <w:r w:rsidR="0006287B">
        <w:rPr>
          <w:noProof/>
          <w:lang w:val="en-GB"/>
        </w:rPr>
        <w:t xml:space="preserve"> </w:t>
      </w:r>
      <w:r w:rsidR="0006287B" w:rsidRPr="0006287B">
        <w:rPr>
          <w:noProof/>
          <w:lang w:val="en-GB"/>
        </w:rPr>
        <w:t>Nikfarjam, Sar</w:t>
      </w:r>
      <w:r w:rsidR="0006287B">
        <w:rPr>
          <w:noProof/>
          <w:lang w:val="en-GB"/>
        </w:rPr>
        <w:t>ker, O’Connor, Ginn, &amp; Gonzalez</w:t>
      </w:r>
      <w:r w:rsidR="0006287B" w:rsidRPr="0006287B">
        <w:rPr>
          <w:noProof/>
          <w:lang w:val="en-GB"/>
        </w:rPr>
        <w:t xml:space="preserve"> </w:t>
      </w:r>
      <w:r w:rsidR="0006287B">
        <w:rPr>
          <w:noProof/>
          <w:lang w:val="en-GB"/>
        </w:rPr>
        <w:t>(</w:t>
      </w:r>
      <w:r w:rsidR="0006287B" w:rsidRPr="0006287B">
        <w:rPr>
          <w:noProof/>
          <w:lang w:val="en-GB"/>
        </w:rPr>
        <w:t>2015)</w:t>
      </w:r>
      <w:r w:rsidR="0006287B">
        <w:rPr>
          <w:lang w:val="en-GB"/>
        </w:rPr>
        <w:fldChar w:fldCharType="end"/>
      </w:r>
      <w:r>
        <w:rPr>
          <w:lang w:val="en-GB"/>
        </w:rPr>
        <w:t xml:space="preserve"> utilise social media for</w:t>
      </w:r>
      <w:r w:rsidRPr="00226670">
        <w:rPr>
          <w:lang w:val="en-GB"/>
        </w:rPr>
        <w:t xml:space="preserve"> pharmacovigilance</w:t>
      </w:r>
      <w:r>
        <w:rPr>
          <w:lang w:val="en-GB"/>
        </w:rPr>
        <w:t xml:space="preserve"> and thus for </w:t>
      </w:r>
      <w:r w:rsidRPr="00226670">
        <w:rPr>
          <w:lang w:val="en-GB"/>
        </w:rPr>
        <w:t>public health monitoring tasks</w:t>
      </w:r>
      <w:r>
        <w:rPr>
          <w:lang w:val="en-GB"/>
        </w:rPr>
        <w:t xml:space="preserve"> by extracting </w:t>
      </w:r>
      <w:r w:rsidRPr="00226670">
        <w:rPr>
          <w:lang w:val="en-GB"/>
        </w:rPr>
        <w:t>adverse drug reactions</w:t>
      </w:r>
      <w:r>
        <w:rPr>
          <w:lang w:val="en-GB"/>
        </w:rPr>
        <w:t xml:space="preserve"> and thus refer to definition b) of the English Oxford Dictionary.</w:t>
      </w:r>
    </w:p>
    <w:p w14:paraId="0540B0C4" w14:textId="77777777" w:rsidR="00626449" w:rsidRDefault="00626449" w:rsidP="00626449">
      <w:pPr>
        <w:pStyle w:val="KeinLeerraum"/>
        <w:rPr>
          <w:lang w:val="en-GB"/>
        </w:rPr>
      </w:pPr>
    </w:p>
    <w:p w14:paraId="06F554E9" w14:textId="1DCA0946" w:rsidR="00800D73" w:rsidRDefault="0006287B" w:rsidP="00626449">
      <w:pPr>
        <w:pStyle w:val="KeinLeerraum"/>
        <w:rPr>
          <w:lang w:val="en-GB"/>
        </w:rPr>
      </w:pPr>
      <w:r>
        <w:rPr>
          <w:lang w:val="en-GB"/>
        </w:rPr>
        <w:lastRenderedPageBreak/>
        <w:fldChar w:fldCharType="begin" w:fldLock="1"/>
      </w:r>
      <w:r w:rsidR="00D16F68">
        <w:rPr>
          <w:lang w:val="en-GB"/>
        </w:rPr>
        <w:instrText>ADDIN CSL_CITATION { "citationItems" : [ { "id" : "ITEM-1", "itemData" : { "ISBN" : "9780940116023", "author" : [ { "dropping-particle" : "", "family" : "Rodrigues", "given" : "R.A.", "non-dropping-particle" : "", "parse-names" : false, "suffix" : "" } ], "id" : "ITEM-1", "issue" : "Lisbon School of Economics &amp; Management, Lisbon, Portugal", "issued" : { "date-parts" : [ [ "2016" ] ] }, "publisher" : "Master Thesis. Lisbon School of Economics &amp; Management, Lisbon, Portugal.", "title" : "#Femvertising : empowering women through the hashtag? A comparative analysis of consumers' reaction to feminist advertising on twitter", "type" : "thesis" }, "uris" : [ "http://www.mendeley.com/documents/?uuid=7371da79-deb3-4089-ba15-c21ab4155bb8" ] } ], "mendeley" : { "formattedCitation" : "(Rodrigues, 2016)", "manualFormatting" : "Rodrigues (2016)", "plainTextFormattedCitation" : "(Rodrigues, 2016)", "previouslyFormattedCitation" : "(Rodrigues, 2016)" }, "properties" : { "noteIndex" : 0 }, "schema" : "https://github.com/citation-style-language/schema/raw/master/csl-citation.json" }</w:instrText>
      </w:r>
      <w:r>
        <w:rPr>
          <w:lang w:val="en-GB"/>
        </w:rPr>
        <w:fldChar w:fldCharType="separate"/>
      </w:r>
      <w:r>
        <w:rPr>
          <w:noProof/>
          <w:lang w:val="en-GB"/>
        </w:rPr>
        <w:t>Rodrigues</w:t>
      </w:r>
      <w:r w:rsidRPr="0006287B">
        <w:rPr>
          <w:noProof/>
          <w:lang w:val="en-GB"/>
        </w:rPr>
        <w:t xml:space="preserve"> </w:t>
      </w:r>
      <w:r>
        <w:rPr>
          <w:noProof/>
          <w:lang w:val="en-GB"/>
        </w:rPr>
        <w:t>(</w:t>
      </w:r>
      <w:r w:rsidRPr="0006287B">
        <w:rPr>
          <w:noProof/>
          <w:lang w:val="en-GB"/>
        </w:rPr>
        <w:t>2016)</w:t>
      </w:r>
      <w:r>
        <w:rPr>
          <w:lang w:val="en-GB"/>
        </w:rPr>
        <w:fldChar w:fldCharType="end"/>
      </w:r>
      <w:r>
        <w:rPr>
          <w:lang w:val="en-GB"/>
        </w:rPr>
        <w:t xml:space="preserve"> </w:t>
      </w:r>
      <w:r w:rsidR="00800D73">
        <w:rPr>
          <w:lang w:val="en-GB"/>
        </w:rPr>
        <w:t>investigates how ‘</w:t>
      </w:r>
      <w:proofErr w:type="spellStart"/>
      <w:r w:rsidR="00800D73">
        <w:rPr>
          <w:lang w:val="en-GB"/>
        </w:rPr>
        <w:t>femvertising</w:t>
      </w:r>
      <w:proofErr w:type="spellEnd"/>
      <w:r w:rsidR="00800D73">
        <w:rPr>
          <w:lang w:val="en-GB"/>
        </w:rPr>
        <w:t>’</w:t>
      </w:r>
      <w:r w:rsidR="00800D73" w:rsidRPr="00954F19">
        <w:rPr>
          <w:lang w:val="en-GB"/>
        </w:rPr>
        <w:t xml:space="preserve"> </w:t>
      </w:r>
      <w:r w:rsidR="00800D73">
        <w:rPr>
          <w:lang w:val="en-GB"/>
        </w:rPr>
        <w:t>(an advertisement strategy applied by brands</w:t>
      </w:r>
      <w:r w:rsidR="00800D73" w:rsidRPr="00FC7423">
        <w:rPr>
          <w:lang w:val="en-GB"/>
        </w:rPr>
        <w:t xml:space="preserve"> </w:t>
      </w:r>
      <w:r w:rsidR="00800D73">
        <w:rPr>
          <w:lang w:val="en-GB"/>
        </w:rPr>
        <w:t xml:space="preserve">using </w:t>
      </w:r>
      <w:r w:rsidR="00800D73" w:rsidRPr="001E795C">
        <w:rPr>
          <w:lang w:val="en-GB"/>
        </w:rPr>
        <w:t>pro-female messages</w:t>
      </w:r>
      <w:r w:rsidR="00800D73">
        <w:rPr>
          <w:lang w:val="en-GB"/>
        </w:rPr>
        <w:t xml:space="preserve"> in order to promote their products) is perceived by consumers, how they react and relate to it in social media. Three categories of reactions could be identified: users thanking, complimenting or criticising the brand for the campaign. </w:t>
      </w:r>
      <w:r>
        <w:rPr>
          <w:lang w:val="en-GB"/>
        </w:rPr>
        <w:fldChar w:fldCharType="begin" w:fldLock="1"/>
      </w:r>
      <w:r>
        <w:rPr>
          <w:lang w:val="en-GB"/>
        </w:rPr>
        <w:instrText>ADDIN CSL_CITATION { "citationItems" : [ { "id" : "ITEM-1", "itemData" : { "DOI" : "10.1016/j.techfore.2016.05.013", "ISBN" : "00401625", "ISSN" : "00401625", "abstract" : "In this paper we present a methodology to assess moviegoers' early reactions to movies' premieres through the extraction of analytics from Twitter conversations that take place in the weekend in which a movie is released. We then apply data mining techniques to a sample of 22 movies to identify models able to predict box-office sales in the first weekend. We show that better predictions are obtained when traffic metrics are combined with social network or conversational indicators rather than with sentiment and that online sentiment achieves the lowest explanatory power among all the considered variables. Our findings confirm that the importance of commonly used buzz-metrics, such as sentiment, is probably overstated, and that conversational analytics can contribute significantly to explain the variance of box office revenues in the first week end of release. More broadly, our work adds to research on information diffusion in online networks by providing evidence that diffusion of messages is not content-neutral and that the analysis of conversational dynamics can help to understand the interplay between collective generation and diffusion of content in social networks as well as to obtain insights on whether information diffusion influences off-line behavior.", "author" : [ { "dropping-particle" : "", "family" : "Lipizzi", "given" : "Carlo", "non-dropping-particle" : "", "parse-names" : false, "suffix" : "" }, { "dropping-particle" : "", "family" : "Iandoli", "given" : "Luca", "non-dropping-particle" : "", "parse-names" : false, "suffix" : "" }, { "dropping-particle" : "", "family" : "Marquez", "given" : "Jos?? Emmanuel Ramirez", "non-dropping-particle" : "", "parse-names" : false, "suffix" : "" } ], "container-title" : "Technological Forecasting and Social Change", "id" : "ITEM-1", "issued" : { "date-parts" : [ [ "2016" ] ] }, "page" : "35-49", "publisher" : "Elsevier Inc.", "title" : "Combining structure, content and meaning in online social networks: The analysis of public's early reaction in social media to newly launched movies", "type" : "article-journal", "volume" : "109" }, "uris" : [ "http://www.mendeley.com/documents/?uuid=4e9c96c3-7886-4589-87fc-b3d96e7df686" ] } ], "mendeley" : { "formattedCitation" : "(Lipizzi, Iandoli, &amp; Marquez, 2016)", "manualFormatting" : "Lipizzi, Iandoli, &amp; Marquez (2016)", "plainTextFormattedCitation" : "(Lipizzi, Iandoli, &amp; Marquez, 2016)", "previouslyFormattedCitation" : "(Lipizzi, Iandoli, &amp; Marquez, 2016)" }, "properties" : { "noteIndex" : 0 }, "schema" : "https://github.com/citation-style-language/schema/raw/master/csl-citation.json" }</w:instrText>
      </w:r>
      <w:r>
        <w:rPr>
          <w:lang w:val="en-GB"/>
        </w:rPr>
        <w:fldChar w:fldCharType="separate"/>
      </w:r>
      <w:r>
        <w:rPr>
          <w:noProof/>
          <w:lang w:val="en-GB"/>
        </w:rPr>
        <w:t>Lipizzi, Iandoli, &amp; Marquez</w:t>
      </w:r>
      <w:r w:rsidRPr="0006287B">
        <w:rPr>
          <w:noProof/>
          <w:lang w:val="en-GB"/>
        </w:rPr>
        <w:t xml:space="preserve"> </w:t>
      </w:r>
      <w:r>
        <w:rPr>
          <w:noProof/>
          <w:lang w:val="en-GB"/>
        </w:rPr>
        <w:t>(</w:t>
      </w:r>
      <w:r w:rsidRPr="0006287B">
        <w:rPr>
          <w:noProof/>
          <w:lang w:val="en-GB"/>
        </w:rPr>
        <w:t>2016)</w:t>
      </w:r>
      <w:r>
        <w:rPr>
          <w:lang w:val="en-GB"/>
        </w:rPr>
        <w:fldChar w:fldCharType="end"/>
      </w:r>
      <w:r>
        <w:rPr>
          <w:lang w:val="en-GB"/>
        </w:rPr>
        <w:t xml:space="preserve"> </w:t>
      </w:r>
      <w:r w:rsidR="00800D73">
        <w:rPr>
          <w:lang w:val="en-GB"/>
        </w:rPr>
        <w:t xml:space="preserve">analyse social media reactions to newly launched movies focussing rather on traffic metrics than on sentiment with the aim to predict box-office </w:t>
      </w:r>
      <w:r w:rsidR="00800D73" w:rsidRPr="001E795C">
        <w:rPr>
          <w:lang w:val="en-GB"/>
        </w:rPr>
        <w:t>sales</w:t>
      </w:r>
      <w:r w:rsidR="00800D73">
        <w:rPr>
          <w:lang w:val="en-GB"/>
        </w:rPr>
        <w:t>.</w:t>
      </w:r>
    </w:p>
    <w:p w14:paraId="6AD29380" w14:textId="77777777" w:rsidR="00626449" w:rsidRDefault="00626449" w:rsidP="00626449">
      <w:pPr>
        <w:pStyle w:val="KeinLeerraum"/>
        <w:rPr>
          <w:lang w:val="en-GB"/>
        </w:rPr>
      </w:pPr>
    </w:p>
    <w:p w14:paraId="5FDBD519" w14:textId="7CFCC251" w:rsidR="00800D73" w:rsidRDefault="00800D73" w:rsidP="00800D73">
      <w:pPr>
        <w:pStyle w:val="KeinLeerraum"/>
        <w:rPr>
          <w:lang w:val="en-GB"/>
        </w:rPr>
      </w:pPr>
      <w:r>
        <w:rPr>
          <w:lang w:val="en-GB"/>
        </w:rPr>
        <w:t xml:space="preserve">In summary, the introduced investigations are either conducted to interrelate social media reactions in some way to news articles from the press (e.g. in a comparative way) or to find out in which way social media users reacted to an event (e.g. supporting or disrupting). Within all the mentioned studies, merely </w:t>
      </w:r>
      <w:bookmarkStart w:id="5" w:name="_CTVP00162e64d337c38435aab8aee448b55cf05"/>
      <w:r>
        <w:rPr>
          <w:lang w:val="en-GB"/>
        </w:rPr>
        <w:t>He et al.</w:t>
      </w:r>
      <w:bookmarkEnd w:id="5"/>
      <w:r>
        <w:rPr>
          <w:lang w:val="en-GB"/>
        </w:rPr>
        <w:t xml:space="preserve"> </w:t>
      </w:r>
      <w:bookmarkStart w:id="6" w:name="_CTVP0013c8d062cf4d2450fba1fa9d779ef6c87"/>
      <w:r>
        <w:rPr>
          <w:lang w:val="en-GB"/>
        </w:rPr>
        <w:t>(2015)</w:t>
      </w:r>
      <w:bookmarkEnd w:id="6"/>
      <w:r>
        <w:rPr>
          <w:lang w:val="en-GB"/>
        </w:rPr>
        <w:t xml:space="preserve"> and </w:t>
      </w:r>
      <w:bookmarkStart w:id="7" w:name="_CTVP001d33eb92ba5cf410793fb6d12548f4f4b"/>
      <w:proofErr w:type="spellStart"/>
      <w:r>
        <w:rPr>
          <w:lang w:val="en-GB"/>
        </w:rPr>
        <w:t>Kounadi</w:t>
      </w:r>
      <w:proofErr w:type="spellEnd"/>
      <w:r>
        <w:rPr>
          <w:lang w:val="en-GB"/>
        </w:rPr>
        <w:t xml:space="preserve"> et al.</w:t>
      </w:r>
      <w:bookmarkEnd w:id="7"/>
      <w:r>
        <w:rPr>
          <w:lang w:val="en-GB"/>
        </w:rPr>
        <w:t xml:space="preserve"> </w:t>
      </w:r>
      <w:bookmarkStart w:id="8" w:name="_CTVP0011d821bba125a44e6a6ad8e1b62ca3131"/>
      <w:r>
        <w:rPr>
          <w:lang w:val="en-GB"/>
        </w:rPr>
        <w:t>(2015)</w:t>
      </w:r>
      <w:bookmarkEnd w:id="8"/>
      <w:r>
        <w:rPr>
          <w:lang w:val="en-GB"/>
        </w:rPr>
        <w:t xml:space="preserve"> are regarding space. Our own work </w:t>
      </w:r>
      <w:r w:rsidR="00D33190">
        <w:rPr>
          <w:lang w:val="en-GB"/>
        </w:rPr>
        <w:t>intends</w:t>
      </w:r>
      <w:r>
        <w:rPr>
          <w:lang w:val="en-GB"/>
        </w:rPr>
        <w:t xml:space="preserve"> to broaden these approaches by considering also the social background of the reacting people as well as the interlinkage of reactions beside the spatial, temporal and semantic component.</w:t>
      </w:r>
    </w:p>
    <w:p w14:paraId="551AD6F1" w14:textId="77777777" w:rsidR="00800D73" w:rsidRPr="005C40A4" w:rsidRDefault="00800D73" w:rsidP="00800D73">
      <w:pPr>
        <w:pStyle w:val="KeinLeerraum"/>
        <w:rPr>
          <w:lang w:val="en-GB"/>
        </w:rPr>
      </w:pPr>
    </w:p>
    <w:p w14:paraId="79C53C4A" w14:textId="2B7183DF" w:rsidR="00C23EBF" w:rsidRDefault="00C23EBF" w:rsidP="00C23EBF">
      <w:pPr>
        <w:pStyle w:val="berschrift21"/>
      </w:pPr>
      <w:r w:rsidRPr="00B51F3E">
        <w:t>Data mining and data dimensions (methods)</w:t>
      </w:r>
    </w:p>
    <w:p w14:paraId="3CDCCAEB" w14:textId="299E5D20" w:rsidR="00626449" w:rsidRPr="00B51F3E" w:rsidRDefault="00626449" w:rsidP="00626449">
      <w:pPr>
        <w:pStyle w:val="delegatedto"/>
      </w:pPr>
      <w:r>
        <w:t>(Who?)</w:t>
      </w:r>
    </w:p>
    <w:p w14:paraId="1EA6E9FB" w14:textId="77777777" w:rsidR="00BE58AF" w:rsidRPr="00B51F3E" w:rsidRDefault="00BE58AF" w:rsidP="00003E6C">
      <w:pPr>
        <w:pStyle w:val="comment"/>
      </w:pPr>
      <w:proofErr w:type="spellStart"/>
      <w:r w:rsidRPr="00B51F3E">
        <w:t>G.Klir</w:t>
      </w:r>
      <w:proofErr w:type="spellEnd"/>
      <w:r w:rsidRPr="00B51F3E">
        <w:t xml:space="preserve">. Architecture of Systems Problem Solving: </w:t>
      </w:r>
      <w:hyperlink r:id="rId9" w:history="1">
        <w:r w:rsidRPr="00B51F3E">
          <w:rPr>
            <w:rStyle w:val="Hyperlink"/>
          </w:rPr>
          <w:t>http://www.springer.com/us/book/9780306473579</w:t>
        </w:r>
      </w:hyperlink>
    </w:p>
    <w:p w14:paraId="046B08D8" w14:textId="77777777" w:rsidR="00BE58AF" w:rsidRPr="00B51F3E" w:rsidRDefault="00BE58AF" w:rsidP="00BE58AF">
      <w:pPr>
        <w:pStyle w:val="comment"/>
      </w:pPr>
      <w:r w:rsidRPr="00B51F3E">
        <w:t xml:space="preserve">Temporal &amp; spatial, interlinkage, social (==”population”, or a set of discrete objects in </w:t>
      </w:r>
      <w:proofErr w:type="spellStart"/>
      <w:r w:rsidRPr="00B51F3E">
        <w:t>G.Klir’s</w:t>
      </w:r>
      <w:proofErr w:type="spellEnd"/>
      <w:r w:rsidRPr="00B51F3E">
        <w:t xml:space="preserve"> terms</w:t>
      </w:r>
      <w:r w:rsidR="00C90668" w:rsidRPr="00B51F3E">
        <w:t xml:space="preserve">, see </w:t>
      </w:r>
      <w:r w:rsidR="00C90668" w:rsidRPr="00B51F3E">
        <w:fldChar w:fldCharType="begin" w:fldLock="1"/>
      </w:r>
      <w:r w:rsidR="00C90668" w:rsidRPr="00B51F3E">
        <w:instrText>ADDIN CSL_CITATION { "citationItems" : [ { "id" : "ITEM-1", "itemData" : { "ISBN" : "9781461348467", "author" : [ { "dropping-particle" : "", "family" : "Klir", "given" : "George J", "non-dropping-particle" : "", "parse-names" : false, "suffix" : "" } ], "edition" : "21", "id" : "ITEM-1", "issued" : { "date-parts" : [ [ "2012" ] ] }, "publisher" : "Springer", "title" : "Architecture of Svstems Problem Solving Second Edition", "type" : "book" }, "uris" : [ "http://www.mendeley.com/documents/?uuid=7a486ebd-3af5-47eb-a828-64ca33974981" ] } ], "mendeley" : { "formattedCitation" : "(Klir, 2012)", "manualFormatting" : "Klir, 2012", "plainTextFormattedCitation" : "(Klir, 2012)", "previouslyFormattedCitation" : "(Klir, 2012)" }, "properties" : { "noteIndex" : 0 }, "schema" : "https://github.com/citation-style-language/schema/raw/master/csl-citation.json" }</w:instrText>
      </w:r>
      <w:r w:rsidR="00C90668" w:rsidRPr="00B51F3E">
        <w:fldChar w:fldCharType="separate"/>
      </w:r>
      <w:r w:rsidR="00C90668" w:rsidRPr="00B51F3E">
        <w:rPr>
          <w:noProof/>
        </w:rPr>
        <w:t>Klir, 2012</w:t>
      </w:r>
      <w:r w:rsidR="00C90668" w:rsidRPr="00B51F3E">
        <w:fldChar w:fldCharType="end"/>
      </w:r>
      <w:r w:rsidRPr="00B51F3E">
        <w:t>), thematic &amp; character/type/kind of reaction</w:t>
      </w:r>
    </w:p>
    <w:p w14:paraId="193F04F6" w14:textId="77777777" w:rsidR="00C23EBF" w:rsidRPr="00B51F3E" w:rsidRDefault="00C23EBF" w:rsidP="00C23EBF">
      <w:pPr>
        <w:pStyle w:val="berschrift11"/>
      </w:pPr>
      <w:r w:rsidRPr="00B51F3E">
        <w:t>Conceptual model</w:t>
      </w:r>
    </w:p>
    <w:p w14:paraId="21AE1794" w14:textId="70010E71" w:rsidR="00C23EBF" w:rsidRDefault="00C23EBF" w:rsidP="00C23EBF">
      <w:pPr>
        <w:pStyle w:val="berschrift21"/>
      </w:pPr>
      <w:r w:rsidRPr="00B51F3E">
        <w:t>Events</w:t>
      </w:r>
    </w:p>
    <w:p w14:paraId="7393EB66" w14:textId="2CCA3CF4" w:rsidR="006B31B0" w:rsidRDefault="006B31B0" w:rsidP="006B31B0">
      <w:pPr>
        <w:pStyle w:val="delegatedto"/>
      </w:pPr>
      <w:r>
        <w:t>Alexander</w:t>
      </w:r>
    </w:p>
    <w:p w14:paraId="65911775" w14:textId="0A3DD3E6" w:rsidR="00B01754" w:rsidRDefault="00B01754" w:rsidP="006B31B0">
      <w:pPr>
        <w:pStyle w:val="delegatedto"/>
      </w:pPr>
    </w:p>
    <w:p w14:paraId="230B3517" w14:textId="7CF34CE0" w:rsidR="00EC4910" w:rsidRDefault="00EC4910" w:rsidP="00EC4910">
      <w:pPr>
        <w:pStyle w:val="KeinLeerraum"/>
      </w:pPr>
      <w:r>
        <w:t xml:space="preserve">An </w:t>
      </w:r>
      <w:r>
        <w:rPr>
          <w:i/>
        </w:rPr>
        <w:t>event</w:t>
      </w:r>
      <w:r>
        <w:t xml:space="preserve"> can be </w:t>
      </w:r>
      <w:r w:rsidR="00E73EE1">
        <w:t>represented</w:t>
      </w:r>
      <w:r>
        <w:t xml:space="preserve"> as a tuple </w:t>
      </w:r>
      <w:r>
        <w:rPr>
          <w:i/>
        </w:rPr>
        <w:t>e</w:t>
      </w:r>
      <w:r>
        <w:t xml:space="preserve"> = (</w:t>
      </w:r>
      <w:proofErr w:type="spellStart"/>
      <w:r>
        <w:rPr>
          <w:i/>
        </w:rPr>
        <w:t>t</w:t>
      </w:r>
      <w:r>
        <w:rPr>
          <w:i/>
          <w:vertAlign w:val="subscript"/>
        </w:rPr>
        <w:t>e</w:t>
      </w:r>
      <w:proofErr w:type="spellEnd"/>
      <w:r>
        <w:t xml:space="preserve">, </w:t>
      </w:r>
      <w:r>
        <w:rPr>
          <w:i/>
        </w:rPr>
        <w:t>s</w:t>
      </w:r>
      <w:r>
        <w:rPr>
          <w:i/>
          <w:vertAlign w:val="subscript"/>
        </w:rPr>
        <w:t>e</w:t>
      </w:r>
      <w:r>
        <w:t xml:space="preserve">, </w:t>
      </w:r>
      <w:proofErr w:type="spellStart"/>
      <w:r>
        <w:rPr>
          <w:i/>
        </w:rPr>
        <w:t>P</w:t>
      </w:r>
      <w:r>
        <w:rPr>
          <w:i/>
          <w:vertAlign w:val="subscript"/>
        </w:rPr>
        <w:t>e</w:t>
      </w:r>
      <w:proofErr w:type="spellEnd"/>
      <w:r>
        <w:t xml:space="preserve">, </w:t>
      </w:r>
      <w:r>
        <w:rPr>
          <w:i/>
        </w:rPr>
        <w:t>a</w:t>
      </w:r>
      <w:r>
        <w:rPr>
          <w:i/>
          <w:vertAlign w:val="subscript"/>
        </w:rPr>
        <w:t>e</w:t>
      </w:r>
      <w:r>
        <w:t>), where</w:t>
      </w:r>
    </w:p>
    <w:p w14:paraId="2AEC971A" w14:textId="77777777" w:rsidR="00EC4910" w:rsidRDefault="00EC4910" w:rsidP="00EC4910">
      <w:pPr>
        <w:pStyle w:val="KeinLeerraum"/>
        <w:numPr>
          <w:ilvl w:val="0"/>
          <w:numId w:val="22"/>
        </w:numPr>
      </w:pPr>
      <w:proofErr w:type="spellStart"/>
      <w:r>
        <w:rPr>
          <w:i/>
        </w:rPr>
        <w:t>t</w:t>
      </w:r>
      <w:r>
        <w:rPr>
          <w:i/>
          <w:vertAlign w:val="subscript"/>
        </w:rPr>
        <w:t>e</w:t>
      </w:r>
      <w:proofErr w:type="spellEnd"/>
      <w:r>
        <w:t xml:space="preserve"> is the time when the event happened (instance or interval);</w:t>
      </w:r>
    </w:p>
    <w:p w14:paraId="516D87ED" w14:textId="77777777" w:rsidR="00EC4910" w:rsidRDefault="00EC4910" w:rsidP="00EC4910">
      <w:pPr>
        <w:pStyle w:val="KeinLeerraum"/>
        <w:numPr>
          <w:ilvl w:val="0"/>
          <w:numId w:val="22"/>
        </w:numPr>
      </w:pPr>
      <w:proofErr w:type="spellStart"/>
      <w:r>
        <w:rPr>
          <w:i/>
        </w:rPr>
        <w:t>s</w:t>
      </w:r>
      <w:r>
        <w:rPr>
          <w:i/>
          <w:vertAlign w:val="subscript"/>
        </w:rPr>
        <w:t>e</w:t>
      </w:r>
      <w:proofErr w:type="spellEnd"/>
      <w:r>
        <w:t xml:space="preserve"> is the spatial location of the event. It may be a point, a continuous area, or a set of disjoint points or areas, or </w:t>
      </w:r>
      <w:r>
        <w:rPr>
          <w:i/>
        </w:rPr>
        <w:t>s</w:t>
      </w:r>
      <w:r>
        <w:t xml:space="preserve"> may be empty;</w:t>
      </w:r>
    </w:p>
    <w:p w14:paraId="720473E0" w14:textId="77777777" w:rsidR="00EC4910" w:rsidRDefault="00EC4910" w:rsidP="00EC4910">
      <w:pPr>
        <w:pStyle w:val="KeinLeerraum"/>
        <w:numPr>
          <w:ilvl w:val="0"/>
          <w:numId w:val="22"/>
        </w:numPr>
      </w:pPr>
      <w:proofErr w:type="spellStart"/>
      <w:r>
        <w:rPr>
          <w:i/>
        </w:rPr>
        <w:t>P</w:t>
      </w:r>
      <w:r>
        <w:rPr>
          <w:i/>
          <w:vertAlign w:val="subscript"/>
        </w:rPr>
        <w:t>e</w:t>
      </w:r>
      <w:proofErr w:type="spellEnd"/>
      <w:r>
        <w:t xml:space="preserve"> is the set of people involved in the event, which may be empty;</w:t>
      </w:r>
    </w:p>
    <w:p w14:paraId="2FDE3DFB" w14:textId="1CD93B85" w:rsidR="00EC4910" w:rsidRDefault="00EC4910" w:rsidP="00EC4910">
      <w:pPr>
        <w:pStyle w:val="KeinLeerraum"/>
        <w:numPr>
          <w:ilvl w:val="0"/>
          <w:numId w:val="22"/>
        </w:numPr>
      </w:pPr>
      <w:r>
        <w:rPr>
          <w:i/>
        </w:rPr>
        <w:t>a</w:t>
      </w:r>
      <w:r w:rsidRPr="003053D2">
        <w:rPr>
          <w:i/>
          <w:vertAlign w:val="subscript"/>
        </w:rPr>
        <w:t>e</w:t>
      </w:r>
      <w:r>
        <w:t xml:space="preserve"> is a combination of thematic attributes characterizing the event.</w:t>
      </w:r>
    </w:p>
    <w:p w14:paraId="54CD1763" w14:textId="2C5EF684" w:rsidR="00E73EE1" w:rsidRDefault="00E73EE1" w:rsidP="00E73EE1">
      <w:pPr>
        <w:pStyle w:val="KeinLeerraum"/>
      </w:pPr>
    </w:p>
    <w:p w14:paraId="486B9A28" w14:textId="588ABDB7" w:rsidR="00006BB6" w:rsidRDefault="000C4816" w:rsidP="00823885">
      <w:pPr>
        <w:pStyle w:val="KeinLeerraum"/>
      </w:pPr>
      <w:r w:rsidRPr="000C4816">
        <w:t xml:space="preserve">These elements comprise the temporal, spatial, social and thematic attributes of the event, which can also be </w:t>
      </w:r>
      <w:r w:rsidR="00FA6352">
        <w:t>called</w:t>
      </w:r>
      <w:r w:rsidRPr="000C4816">
        <w:t xml:space="preserve"> its ‘facets’ (</w:t>
      </w:r>
      <w:r w:rsidR="000E2455">
        <w:t xml:space="preserve">see </w:t>
      </w:r>
      <w:r w:rsidR="000E2455">
        <w:fldChar w:fldCharType="begin" w:fldLock="1"/>
      </w:r>
      <w:r w:rsidR="000E2455">
        <w:instrText>ADDIN CSL_CITATION { "citationItems" : [ { "id" : "ITEM-1", "itemData" : { "DOI" : "10.3366/ijhac.2015.0139", "ISSN" : "1753-8548", "abstract" : "New data sources, for example in the form of geotagged image libraries and digitised archives of historical text documents, provide us with new opportunities for exploring how place is described. Using a framework derived from work in human geography and information science, we illustrate how there is more to place than names and coordinates. Through a set of case studies we explore different aspects of the seemingly trivial query \u2018mountains in the Alps\u2019 addressing a range of issues including ambiguity, the use of vernacular names, ways in which concepts such as mountain are used in different locations and by different groups, approaches to automatically generating macro-maps in space and time and, finally, techniques allowing regions to be characterised and compared based on the terms used to describe them. The use of all these methods in combination allows us to come closer to a meaningful representation of place in the sense of human geography within the context of Geographic Information Science. However, our approaches focus on the naming of places and their material or perceivable properties, and there is still much work to do to properly represent place, and particularly sense of place. Nonetheless, we suggest that such approaches have considerable potential for those working in the digital humanities, and especially those concerned with contributing to a spatial turn therein.", "author" : [ { "dropping-particle" : "", "family" : "Purves", "given" : "Ross S.", "non-dropping-particle" : "", "parse-names" : false, "suffix" : "" }, { "dropping-particle" : "", "family" : "Derungs", "given" : "Curdin", "non-dropping-particle" : "", "parse-names" : false, "suffix" : "" } ], "container-title" : "International Journal of Humanities and Arts Computing", "id" : "ITEM-1", "issued" : { "date-parts" : [ [ "2015" ] ] }, "page" : "74-94", "title" : "From Space to Place: Place-Based Explorations of Text", "type" : "article-journal", "volume" : "9" }, "uris" : [ "http://www.mendeley.com/documents/?uuid=bd9ccf45-37dc-4f14-8ad0-92fc52415ba7" ] } ], "mendeley" : { "formattedCitation" : "(Purves &amp; Derungs, 2015)", "manualFormatting" : "Purves &amp; Derungs, 2015", "plainTextFormattedCitation" : "(Purves &amp; Derungs, 2015)", "previouslyFormattedCitation" : "(Purves &amp; Derungs, 2015)" }, "properties" : { "noteIndex" : 0 }, "schema" : "https://github.com/citation-style-language/schema/raw/master/csl-citation.json" }</w:instrText>
      </w:r>
      <w:r w:rsidR="000E2455">
        <w:fldChar w:fldCharType="separate"/>
      </w:r>
      <w:r w:rsidR="000E2455">
        <w:rPr>
          <w:noProof/>
        </w:rPr>
        <w:t>Purves &amp; Derungs,</w:t>
      </w:r>
      <w:r w:rsidR="000E2455" w:rsidRPr="000E2455">
        <w:rPr>
          <w:noProof/>
        </w:rPr>
        <w:t xml:space="preserve"> 2015</w:t>
      </w:r>
      <w:r w:rsidR="000E2455">
        <w:fldChar w:fldCharType="end"/>
      </w:r>
      <w:r w:rsidR="000E2455">
        <w:t xml:space="preserve">, </w:t>
      </w:r>
      <w:r w:rsidR="009564C5">
        <w:t xml:space="preserve">for </w:t>
      </w:r>
      <w:r w:rsidR="009564C5" w:rsidRPr="009564C5">
        <w:t>details about</w:t>
      </w:r>
      <w:r w:rsidR="000E2455">
        <w:t xml:space="preserve"> </w:t>
      </w:r>
      <w:r w:rsidR="009564C5">
        <w:t>the origin</w:t>
      </w:r>
      <w:r w:rsidR="000E2455">
        <w:t xml:space="preserve"> of this four-parted notion</w:t>
      </w:r>
      <w:r w:rsidRPr="000C4816">
        <w:t xml:space="preserve">). </w:t>
      </w:r>
      <w:r w:rsidR="001376A5">
        <w:t xml:space="preserve">Perhaps the most directly recognizable </w:t>
      </w:r>
      <w:r>
        <w:t>attribute</w:t>
      </w:r>
      <w:r w:rsidR="001376A5">
        <w:t xml:space="preserve"> of events is their temporal facet</w:t>
      </w:r>
      <w:r w:rsidR="0007453C">
        <w:t xml:space="preserve"> </w:t>
      </w:r>
      <w:proofErr w:type="spellStart"/>
      <w:r w:rsidR="0007453C">
        <w:rPr>
          <w:i/>
        </w:rPr>
        <w:t>t</w:t>
      </w:r>
      <w:r w:rsidR="0007453C">
        <w:rPr>
          <w:i/>
          <w:vertAlign w:val="subscript"/>
        </w:rPr>
        <w:t>e</w:t>
      </w:r>
      <w:proofErr w:type="spellEnd"/>
      <w:r w:rsidR="001376A5">
        <w:t xml:space="preserve">. The </w:t>
      </w:r>
      <w:proofErr w:type="spellStart"/>
      <w:r w:rsidR="001376A5">
        <w:t>Brexit</w:t>
      </w:r>
      <w:proofErr w:type="spellEnd"/>
      <w:r w:rsidR="001376A5">
        <w:t xml:space="preserve"> referendum, for instance, can be reduced to a single point in time when the final count of votes was available and announced at Manchester Town Hall on</w:t>
      </w:r>
      <w:r w:rsidR="0007453C">
        <w:t xml:space="preserve"> June 24, 2016, at 7.20am </w:t>
      </w:r>
      <w:r w:rsidR="0007453C">
        <w:fldChar w:fldCharType="begin" w:fldLock="1"/>
      </w:r>
      <w:r w:rsidR="00E805A3">
        <w:instrText>ADDIN CSL_CITATION { "citationItems" : [ { "id" : "ITEM-1", "itemData" : { "URL" : "http://www.telegraph.co.uk/news/2016/06/24/how-britain-backed-a-brexit-the-key-moments-of-the-night/", "accessed" : { "date-parts" : [ [ "2017", "3", "1" ] ] }, "author" : [ { "dropping-particle" : "", "family" : "Rayner", "given" : "Gordon", "non-dropping-particle" : "", "parse-names" : false, "suffix" : "" }, { "dropping-particle" : "", "family" : "Dominiczak", "given" : "Peter", "non-dropping-particle" : "", "parse-names" : false, "suffix" : "" } ], "id" : "ITEM-1", "issued" : { "date-parts" : [ [ "2016" ] ] }, "title" : "How Britain backed a Brexit: the key moments of the night", "type" : "webpage" }, "uris" : [ "http://www.mendeley.com/documents/?uuid=e32cb428-9b53-3882-a2b6-4faa4038beef" ] } ], "mendeley" : { "formattedCitation" : "(Rayner &amp; Dominiczak, 2016)", "plainTextFormattedCitation" : "(Rayner &amp; Dominiczak, 2016)", "previouslyFormattedCitation" : "(Rayner &amp; Dominiczak, 2016)" }, "properties" : { "noteIndex" : 0 }, "schema" : "https://github.com/citation-style-language/schema/raw/master/csl-citation.json" }</w:instrText>
      </w:r>
      <w:r w:rsidR="0007453C">
        <w:fldChar w:fldCharType="separate"/>
      </w:r>
      <w:r w:rsidR="0007453C" w:rsidRPr="0007453C">
        <w:rPr>
          <w:noProof/>
        </w:rPr>
        <w:t>(Rayner &amp; Dominiczak, 2016)</w:t>
      </w:r>
      <w:r w:rsidR="0007453C">
        <w:fldChar w:fldCharType="end"/>
      </w:r>
      <w:r w:rsidR="0007453C">
        <w:t xml:space="preserve">. In case of the St. Jude Storm, </w:t>
      </w:r>
      <w:proofErr w:type="spellStart"/>
      <w:r w:rsidR="0007453C">
        <w:rPr>
          <w:i/>
        </w:rPr>
        <w:t>t</w:t>
      </w:r>
      <w:r w:rsidR="0007453C">
        <w:rPr>
          <w:i/>
          <w:vertAlign w:val="subscript"/>
        </w:rPr>
        <w:t>e</w:t>
      </w:r>
      <w:proofErr w:type="spellEnd"/>
      <w:r w:rsidR="0007453C">
        <w:rPr>
          <w:i/>
          <w:vertAlign w:val="subscript"/>
        </w:rPr>
        <w:t xml:space="preserve"> </w:t>
      </w:r>
      <w:r w:rsidR="00291D36">
        <w:t xml:space="preserve">takes the form of </w:t>
      </w:r>
      <w:r w:rsidR="0007453C">
        <w:t xml:space="preserve">an interval of time. While the exact start and end times may </w:t>
      </w:r>
      <w:r w:rsidR="00485440">
        <w:t>be the subject of some degree of uncertainty</w:t>
      </w:r>
      <w:r w:rsidR="0007453C">
        <w:t xml:space="preserve">, the events peak </w:t>
      </w:r>
      <w:r w:rsidR="00E805A3">
        <w:t xml:space="preserve">impact can relatively </w:t>
      </w:r>
      <w:r w:rsidR="00E805A3" w:rsidRPr="00E805A3">
        <w:t>unambiguously</w:t>
      </w:r>
      <w:r w:rsidR="00E805A3">
        <w:t xml:space="preserve"> be assigned to</w:t>
      </w:r>
      <w:r w:rsidR="0007453C">
        <w:t xml:space="preserve"> </w:t>
      </w:r>
      <w:r w:rsidR="00E805A3">
        <w:t xml:space="preserve">the time between </w:t>
      </w:r>
      <w:r w:rsidR="00E805A3" w:rsidRPr="00E805A3">
        <w:t>October 27</w:t>
      </w:r>
      <w:r w:rsidR="00E805A3">
        <w:t xml:space="preserve"> and 28, 2013 </w:t>
      </w:r>
      <w:r w:rsidR="00E805A3">
        <w:fldChar w:fldCharType="begin" w:fldLock="1"/>
      </w:r>
      <w:r w:rsidR="00CE11BF">
        <w:instrText>ADDIN CSL_CITATION { "citationItems" : [ { "id" : "ITEM-1", "itemData" : { "ISSN" : "17482992", "author" : [ { "dropping-particle" : "", "family" : "Hickey", "given" : "Kieran R.", "non-dropping-particle" : "", "parse-names" : false, "suffix" : "" } ], "container-title" : "International Journal of Meteorology", "id" : "ITEM-1", "issue" : "39, 386", "issued" : { "date-parts" : [ [ "2014" ] ] }, "page" : "154-159", "title" : "A review of the 2013 hurricane, tropical cyclone and typhoon season", "type" : "article", "volume" : "37" }, "uris" : [ "http://www.mendeley.com/documents/?uuid=758fa02b-a5cf-415b-a16e-120b8e621243" ] } ], "mendeley" : { "formattedCitation" : "(Hickey, 2014)", "plainTextFormattedCitation" : "(Hickey, 2014)", "previouslyFormattedCitation" : "(Hickey, 2014)" }, "properties" : { "noteIndex" : 0 }, "schema" : "https://github.com/citation-style-language/schema/raw/master/csl-citation.json" }</w:instrText>
      </w:r>
      <w:r w:rsidR="00E805A3">
        <w:fldChar w:fldCharType="separate"/>
      </w:r>
      <w:r w:rsidR="00E805A3" w:rsidRPr="00E805A3">
        <w:rPr>
          <w:noProof/>
        </w:rPr>
        <w:t>(Hickey, 2014)</w:t>
      </w:r>
      <w:r w:rsidR="00E805A3">
        <w:fldChar w:fldCharType="end"/>
      </w:r>
      <w:r w:rsidR="00E805A3">
        <w:t>.</w:t>
      </w:r>
      <w:r w:rsidR="00EC2AA6">
        <w:t xml:space="preserve"> </w:t>
      </w:r>
      <w:r w:rsidR="00823885">
        <w:t xml:space="preserve">A formal difficulty in temporal </w:t>
      </w:r>
      <w:r w:rsidR="00CD0355">
        <w:t>characterization</w:t>
      </w:r>
      <w:r w:rsidR="00823885">
        <w:t xml:space="preserve"> </w:t>
      </w:r>
      <w:r w:rsidR="00CD0355">
        <w:t xml:space="preserve">of events </w:t>
      </w:r>
      <w:r w:rsidR="00823885">
        <w:t>is present i</w:t>
      </w:r>
      <w:r w:rsidR="00EC2AA6">
        <w:t>n th</w:t>
      </w:r>
      <w:r w:rsidR="00823885">
        <w:t xml:space="preserve">e example of cherry blossoming. Here, </w:t>
      </w:r>
      <w:r w:rsidR="00EC2AA6" w:rsidRPr="00EC2AA6">
        <w:t xml:space="preserve">it seems natural to speak of a cherry blossoming event as </w:t>
      </w:r>
      <w:r w:rsidR="00EC2AA6" w:rsidRPr="00436747">
        <w:rPr>
          <w:i/>
        </w:rPr>
        <w:t>repeating</w:t>
      </w:r>
      <w:r w:rsidR="00EC2AA6" w:rsidRPr="00EC2AA6">
        <w:t xml:space="preserve"> or occurring </w:t>
      </w:r>
      <w:r w:rsidR="00EC2AA6" w:rsidRPr="00436747">
        <w:rPr>
          <w:i/>
        </w:rPr>
        <w:t>regularly</w:t>
      </w:r>
      <w:r w:rsidR="00EC2AA6" w:rsidRPr="00EC2AA6">
        <w:t xml:space="preserve">. Periodicity is a fundamental characteristic of many events (Beard et al., 2008). However, as Galton (2015) points out, each event is unique and can only occur once. What is perceived as repeating is nothing else than a very similar pattern of </w:t>
      </w:r>
      <w:r w:rsidR="009564C5">
        <w:t xml:space="preserve">regularly </w:t>
      </w:r>
      <w:r w:rsidR="00890711" w:rsidRPr="00EC2AA6">
        <w:t xml:space="preserve">occurring </w:t>
      </w:r>
      <w:r w:rsidR="00FA6352">
        <w:t xml:space="preserve">instances </w:t>
      </w:r>
      <w:r w:rsidR="00D3622F">
        <w:t xml:space="preserve">(i.e. tokens) </w:t>
      </w:r>
      <w:r w:rsidR="00FA6352">
        <w:t>of events</w:t>
      </w:r>
      <w:r w:rsidR="00EC2AA6">
        <w:t xml:space="preserve"> </w:t>
      </w:r>
      <w:r w:rsidR="00025BCA" w:rsidRPr="00EC2AA6">
        <w:t>(e.g. in spring each year)</w:t>
      </w:r>
      <w:r w:rsidR="00025BCA">
        <w:t xml:space="preserve"> </w:t>
      </w:r>
      <w:r w:rsidR="00FA6352">
        <w:t>of the</w:t>
      </w:r>
      <w:r w:rsidR="00025BCA">
        <w:t xml:space="preserve"> </w:t>
      </w:r>
      <w:r w:rsidR="00025BCA" w:rsidRPr="00FA6352">
        <w:rPr>
          <w:i/>
        </w:rPr>
        <w:t>class</w:t>
      </w:r>
      <w:r w:rsidR="00FA6352">
        <w:t xml:space="preserve"> </w:t>
      </w:r>
      <w:r w:rsidR="00006BB6">
        <w:t>cherry blossoming</w:t>
      </w:r>
      <w:r w:rsidR="00EC2AA6" w:rsidRPr="00EC2AA6">
        <w:t>.</w:t>
      </w:r>
      <w:r w:rsidR="00890711">
        <w:t xml:space="preserve"> </w:t>
      </w:r>
    </w:p>
    <w:p w14:paraId="6D9C4DED" w14:textId="77777777" w:rsidR="00006BB6" w:rsidRDefault="00006BB6" w:rsidP="00823885">
      <w:pPr>
        <w:pStyle w:val="KeinLeerraum"/>
      </w:pPr>
    </w:p>
    <w:p w14:paraId="17B680F4" w14:textId="44CA44DA" w:rsidR="00EC2AA6" w:rsidRDefault="00291D36" w:rsidP="00823885">
      <w:pPr>
        <w:pStyle w:val="KeinLeerraum"/>
      </w:pPr>
      <w:r>
        <w:t>While this</w:t>
      </w:r>
      <w:r w:rsidR="00890711">
        <w:t xml:space="preserve"> distinction between event class and event instance is important for many applications, </w:t>
      </w:r>
      <w:r w:rsidR="00BC072B">
        <w:t xml:space="preserve">it </w:t>
      </w:r>
      <w:r w:rsidR="00890711" w:rsidRPr="00890711">
        <w:t>depends on the context of analysis and its intended granularity.</w:t>
      </w:r>
      <w:r w:rsidR="00BC072B">
        <w:t xml:space="preserve"> </w:t>
      </w:r>
      <w:r w:rsidR="00436747">
        <w:t xml:space="preserve">In the example of St. Jude storm, the subject of analysis can be seen as </w:t>
      </w:r>
      <w:r>
        <w:t xml:space="preserve">both </w:t>
      </w:r>
      <w:r w:rsidR="00436747">
        <w:t>a unique event or as an instance of more general, universal classes such as “</w:t>
      </w:r>
      <w:r w:rsidR="00006BB6">
        <w:t>cyclones</w:t>
      </w:r>
      <w:r w:rsidR="00436747">
        <w:t xml:space="preserve">”, “UK storms”, or “extreme weather events” etc. It appears equally reasonable that St. Jude storm itself consists of many sub-events and event classes with similarities among their facets, which finally formed a specific pattern that was perceived as St. Jude storm. </w:t>
      </w:r>
      <w:r w:rsidR="00BC072B" w:rsidRPr="00BC072B">
        <w:t xml:space="preserve">Theoretically, this also </w:t>
      </w:r>
      <w:r w:rsidR="00436747" w:rsidRPr="00436747">
        <w:t>works the other way round</w:t>
      </w:r>
      <w:r w:rsidR="00BC072B" w:rsidRPr="00BC072B">
        <w:t xml:space="preserve">: if the same pattern of events would occur on a regular basis, the ‘yearly return of St. Jude storm’ may justify </w:t>
      </w:r>
      <w:r w:rsidR="00BE04A7">
        <w:t>denoting</w:t>
      </w:r>
      <w:r w:rsidR="00BC072B" w:rsidRPr="00BC072B">
        <w:t xml:space="preserve"> it as a new class of </w:t>
      </w:r>
      <w:r w:rsidR="00436747">
        <w:t xml:space="preserve">reoccurring </w:t>
      </w:r>
      <w:r w:rsidR="00BC072B" w:rsidRPr="00BC072B">
        <w:t xml:space="preserve">events. </w:t>
      </w:r>
      <w:r w:rsidR="00823885">
        <w:t xml:space="preserve">This is mainly </w:t>
      </w:r>
      <w:r w:rsidR="00BE04A7">
        <w:t xml:space="preserve">seen as </w:t>
      </w:r>
      <w:r w:rsidR="00823885">
        <w:t xml:space="preserve">a problem of communication </w:t>
      </w:r>
      <w:r w:rsidR="008F2FEA">
        <w:t xml:space="preserve">and language </w:t>
      </w:r>
      <w:r w:rsidR="00823885">
        <w:t xml:space="preserve">and </w:t>
      </w:r>
      <w:r w:rsidR="00BC072B">
        <w:t>means that, f</w:t>
      </w:r>
      <w:r w:rsidR="00BC072B" w:rsidRPr="00BC072B">
        <w:t xml:space="preserve">or the analyst, in the context of studying reactions, it will frequently make sense to treat similar, reoccurring events as a single </w:t>
      </w:r>
      <w:r w:rsidR="00BC072B">
        <w:t>subject of analysis</w:t>
      </w:r>
      <w:r w:rsidR="00823885">
        <w:t>, or separate</w:t>
      </w:r>
      <w:r>
        <w:t xml:space="preserve"> events into many sub-classes if</w:t>
      </w:r>
      <w:r w:rsidR="00823885">
        <w:t xml:space="preserve"> need arises. Consequently, linking collective reactions to the right event </w:t>
      </w:r>
      <w:r w:rsidR="00BE04A7">
        <w:t xml:space="preserve">granularity </w:t>
      </w:r>
      <w:r w:rsidR="00823885">
        <w:t xml:space="preserve">poses </w:t>
      </w:r>
      <w:r>
        <w:t>a significant difficulty</w:t>
      </w:r>
      <w:r w:rsidR="00823885">
        <w:t xml:space="preserve"> in practice (see 4.2.2).</w:t>
      </w:r>
    </w:p>
    <w:p w14:paraId="1EC041CE" w14:textId="50A930CF" w:rsidR="001D5804" w:rsidRDefault="001D5804" w:rsidP="00823885">
      <w:pPr>
        <w:pStyle w:val="KeinLeerraum"/>
      </w:pPr>
    </w:p>
    <w:p w14:paraId="05C25F27" w14:textId="608044AD" w:rsidR="001D5804" w:rsidRDefault="00EA79B4" w:rsidP="00174E19">
      <w:pPr>
        <w:pStyle w:val="KeinLeerraum"/>
        <w:jc w:val="center"/>
      </w:pPr>
      <w:r>
        <w:rPr>
          <w:noProof/>
        </w:rPr>
        <w:drawing>
          <wp:inline distT="0" distB="0" distL="0" distR="0" wp14:anchorId="33D795E3" wp14:editId="012A9C46">
            <wp:extent cx="4283824" cy="3181434"/>
            <wp:effectExtent l="0" t="0" r="254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289684" cy="3185786"/>
                    </a:xfrm>
                    <a:prstGeom prst="rect">
                      <a:avLst/>
                    </a:prstGeom>
                  </pic:spPr>
                </pic:pic>
              </a:graphicData>
            </a:graphic>
          </wp:inline>
        </w:drawing>
      </w:r>
    </w:p>
    <w:p w14:paraId="52896C1F" w14:textId="7D05CF07" w:rsidR="001D5804" w:rsidRDefault="001D5804" w:rsidP="00823885">
      <w:pPr>
        <w:pStyle w:val="KeinLeerraum"/>
      </w:pPr>
    </w:p>
    <w:p w14:paraId="66E8BACA" w14:textId="60CB450D" w:rsidR="001D5804" w:rsidRPr="005C40A4" w:rsidRDefault="001D5804" w:rsidP="001D5804">
      <w:pPr>
        <w:pStyle w:val="Beschriftung"/>
        <w:jc w:val="center"/>
        <w:rPr>
          <w:color w:val="auto"/>
          <w:lang w:val="en-GB"/>
        </w:rPr>
      </w:pPr>
      <w:r w:rsidRPr="005C40A4">
        <w:rPr>
          <w:color w:val="auto"/>
          <w:lang w:val="en-GB"/>
        </w:rPr>
        <w:t xml:space="preserve">Figure </w:t>
      </w:r>
      <w:r>
        <w:rPr>
          <w:color w:val="auto"/>
          <w:lang w:val="en-GB"/>
        </w:rPr>
        <w:t>2</w:t>
      </w:r>
      <w:r w:rsidRPr="005C40A4">
        <w:rPr>
          <w:color w:val="auto"/>
          <w:lang w:val="en-GB"/>
        </w:rPr>
        <w:t xml:space="preserve">: </w:t>
      </w:r>
      <w:r w:rsidR="00174E19">
        <w:rPr>
          <w:color w:val="auto"/>
          <w:lang w:val="en-GB"/>
        </w:rPr>
        <w:t>event granularities</w:t>
      </w:r>
      <w:r>
        <w:rPr>
          <w:color w:val="auto"/>
          <w:lang w:val="en-GB"/>
        </w:rPr>
        <w:t xml:space="preserve"> across facets</w:t>
      </w:r>
      <w:r w:rsidR="00405C20">
        <w:rPr>
          <w:color w:val="auto"/>
          <w:lang w:val="en-GB"/>
        </w:rPr>
        <w:t xml:space="preserve"> for typical contexts</w:t>
      </w:r>
      <w:r w:rsidR="008D0296">
        <w:rPr>
          <w:color w:val="auto"/>
          <w:lang w:val="en-GB"/>
        </w:rPr>
        <w:t xml:space="preserve"> of investigation</w:t>
      </w:r>
      <w:r>
        <w:rPr>
          <w:color w:val="auto"/>
          <w:lang w:val="en-GB"/>
        </w:rPr>
        <w:t xml:space="preserve"> illustrated for 3 examples.</w:t>
      </w:r>
      <w:r w:rsidR="00EA79B4">
        <w:rPr>
          <w:color w:val="auto"/>
          <w:lang w:val="en-GB"/>
        </w:rPr>
        <w:t xml:space="preserve"> </w:t>
      </w:r>
      <w:r w:rsidR="00EA79B4">
        <w:rPr>
          <w:color w:val="auto"/>
          <w:lang w:val="en-GB"/>
        </w:rPr>
        <w:br/>
        <w:t>[graphic is a bit problematic to interpret but I left it in for now]</w:t>
      </w:r>
    </w:p>
    <w:p w14:paraId="4B1F8C15" w14:textId="144DEA9B" w:rsidR="00436747" w:rsidRDefault="00436747" w:rsidP="00BC072B">
      <w:pPr>
        <w:pStyle w:val="KeinLeerraum"/>
      </w:pPr>
    </w:p>
    <w:p w14:paraId="47C4D56F" w14:textId="03BD2CC4" w:rsidR="00B05B80" w:rsidRDefault="00FA6352" w:rsidP="00B05B80">
      <w:pPr>
        <w:pStyle w:val="KeinLeerraum"/>
      </w:pPr>
      <w:r>
        <w:t xml:space="preserve">This granularity </w:t>
      </w:r>
      <w:r w:rsidR="00436771">
        <w:t>(</w:t>
      </w:r>
      <w:r w:rsidR="006A447E">
        <w:t xml:space="preserve">or </w:t>
      </w:r>
      <w:r w:rsidR="006A447E" w:rsidRPr="006A447E">
        <w:rPr>
          <w:i/>
        </w:rPr>
        <w:t>hierarchical</w:t>
      </w:r>
      <w:r w:rsidR="00436771" w:rsidRPr="00436771">
        <w:t>)</w:t>
      </w:r>
      <w:r w:rsidR="006A447E">
        <w:t xml:space="preserve"> </w:t>
      </w:r>
      <w:r>
        <w:t>aspect similarly applies to other facets</w:t>
      </w:r>
      <w:r w:rsidR="00436771">
        <w:t xml:space="preserve"> and </w:t>
      </w:r>
      <w:r w:rsidR="006A447E">
        <w:t xml:space="preserve">is particularly obvious in the </w:t>
      </w:r>
      <w:r w:rsidR="003943AB">
        <w:t xml:space="preserve">spatial facet of the </w:t>
      </w:r>
      <w:r w:rsidR="006A447E">
        <w:t xml:space="preserve">cherry blossoming </w:t>
      </w:r>
      <w:r w:rsidR="003943AB">
        <w:t>event example</w:t>
      </w:r>
      <w:r w:rsidR="00436771">
        <w:t>.</w:t>
      </w:r>
      <w:r>
        <w:t xml:space="preserve"> </w:t>
      </w:r>
      <w:r w:rsidR="00436771">
        <w:t>Here, the</w:t>
      </w:r>
      <w:r w:rsidR="006A447E">
        <w:t xml:space="preserve"> </w:t>
      </w:r>
      <w:r w:rsidR="00B05B80">
        <w:t xml:space="preserve">class of </w:t>
      </w:r>
      <w:r w:rsidR="006A447E">
        <w:t>events</w:t>
      </w:r>
      <w:r>
        <w:t xml:space="preserve"> can be grouped in many different </w:t>
      </w:r>
      <w:r w:rsidR="00B05B80">
        <w:t>sub-classes</w:t>
      </w:r>
      <w:r>
        <w:t xml:space="preserve"> </w:t>
      </w:r>
      <w:r w:rsidR="00B05B80">
        <w:t>and sub-</w:t>
      </w:r>
      <w:r>
        <w:t xml:space="preserve">events. </w:t>
      </w:r>
      <w:r w:rsidR="00291D36">
        <w:t>From the outset, a</w:t>
      </w:r>
      <w:r w:rsidR="00B05B80">
        <w:t xml:space="preserve">ll cherry blossoming events </w:t>
      </w:r>
      <w:r w:rsidR="00E22117">
        <w:t>are characterized by</w:t>
      </w:r>
      <w:r w:rsidR="00B05B80">
        <w:t xml:space="preserve"> a base of common attributes, which is why they are collectively referenced as such. These attributes </w:t>
      </w:r>
      <w:r w:rsidR="00E22117">
        <w:t xml:space="preserve">may </w:t>
      </w:r>
      <w:r w:rsidR="00B05B80">
        <w:t>slightly vary across different countries (e.g. Japan</w:t>
      </w:r>
      <w:r w:rsidR="00C90563">
        <w:t xml:space="preserve">, USA), across regions (e.g. </w:t>
      </w:r>
      <w:r w:rsidR="008210C9">
        <w:t xml:space="preserve"> US </w:t>
      </w:r>
      <w:r w:rsidR="00B05B80">
        <w:t>East a</w:t>
      </w:r>
      <w:r w:rsidR="00436771">
        <w:t>nd West</w:t>
      </w:r>
      <w:r w:rsidR="008210C9">
        <w:t xml:space="preserve"> coast</w:t>
      </w:r>
      <w:r w:rsidR="00436771">
        <w:t>) and among</w:t>
      </w:r>
      <w:r w:rsidR="00B05B80">
        <w:t xml:space="preserve"> different parks (</w:t>
      </w:r>
      <w:r w:rsidR="00E04CB2">
        <w:t xml:space="preserve">e.g. </w:t>
      </w:r>
      <w:r w:rsidR="00B05B80">
        <w:t xml:space="preserve">cherry trees in High Park in Toronto and around Washington’s </w:t>
      </w:r>
      <w:r w:rsidR="00B05B80" w:rsidRPr="00B05B80">
        <w:t>Tidal Basin</w:t>
      </w:r>
      <w:r w:rsidR="00B05B80">
        <w:t xml:space="preserve">), and </w:t>
      </w:r>
      <w:r w:rsidR="00D3622F">
        <w:t>for different</w:t>
      </w:r>
      <w:r w:rsidR="00B05B80">
        <w:t xml:space="preserve"> trees </w:t>
      </w:r>
      <w:r w:rsidR="00436771">
        <w:t>(e.g.</w:t>
      </w:r>
      <w:r w:rsidR="00231D99">
        <w:t xml:space="preserve"> the</w:t>
      </w:r>
      <w:r w:rsidR="00436771">
        <w:t xml:space="preserve"> </w:t>
      </w:r>
      <w:r w:rsidR="00231D99">
        <w:t xml:space="preserve">‘Miharu </w:t>
      </w:r>
      <w:proofErr w:type="spellStart"/>
      <w:r w:rsidR="00231D99">
        <w:t>Takizakura</w:t>
      </w:r>
      <w:proofErr w:type="spellEnd"/>
      <w:r w:rsidR="00231D99">
        <w:t>’</w:t>
      </w:r>
      <w:r w:rsidR="00E04CB2">
        <w:t xml:space="preserve"> is a particularly impressive tree and </w:t>
      </w:r>
      <w:r w:rsidR="00A97A38">
        <w:t>a national treasure of Japan in</w:t>
      </w:r>
      <w:r w:rsidR="00231D99" w:rsidRPr="00231D99">
        <w:t xml:space="preserve"> Fukushima Prefecture</w:t>
      </w:r>
      <w:r w:rsidR="00231D99">
        <w:t xml:space="preserve">), </w:t>
      </w:r>
      <w:r w:rsidR="00B05B80">
        <w:t>or</w:t>
      </w:r>
      <w:r w:rsidR="00231D99">
        <w:t xml:space="preserve"> even</w:t>
      </w:r>
      <w:r w:rsidR="00B05B80">
        <w:t xml:space="preserve"> </w:t>
      </w:r>
      <w:r w:rsidR="003943AB">
        <w:t xml:space="preserve">when comparing </w:t>
      </w:r>
      <w:r w:rsidR="00B05B80">
        <w:t>individual blossoms</w:t>
      </w:r>
      <w:r w:rsidR="00231D99">
        <w:t xml:space="preserve"> on a single tree</w:t>
      </w:r>
      <w:r w:rsidR="00B05B80">
        <w:t>.</w:t>
      </w:r>
      <w:r w:rsidR="006A447E">
        <w:t xml:space="preserve"> Therefore, in the example of cherry blossoming, </w:t>
      </w:r>
      <w:proofErr w:type="spellStart"/>
      <w:r w:rsidR="006A447E">
        <w:rPr>
          <w:i/>
        </w:rPr>
        <w:t>s</w:t>
      </w:r>
      <w:r w:rsidR="006A447E">
        <w:rPr>
          <w:i/>
          <w:vertAlign w:val="subscript"/>
        </w:rPr>
        <w:t>e</w:t>
      </w:r>
      <w:proofErr w:type="spellEnd"/>
      <w:r w:rsidR="006A447E">
        <w:t xml:space="preserve"> may be a continuous area (a boundary of a park), a set of disjoint points or areas (multiple parks or several regions and countries), or </w:t>
      </w:r>
      <w:r w:rsidR="006A447E">
        <w:rPr>
          <w:i/>
        </w:rPr>
        <w:t>s</w:t>
      </w:r>
      <w:r w:rsidR="006A447E">
        <w:t xml:space="preserve"> may be empty (all cherry blossoming events), depending on the respective context of investigation.</w:t>
      </w:r>
      <w:r w:rsidR="00E04CB2">
        <w:t xml:space="preserve"> Likewise, the spatial footprint </w:t>
      </w:r>
      <w:r w:rsidR="00E04CB2">
        <w:lastRenderedPageBreak/>
        <w:t xml:space="preserve">of St. Jude may be defined as </w:t>
      </w:r>
      <w:r w:rsidR="008F0944">
        <w:t xml:space="preserve">either </w:t>
      </w:r>
      <w:r w:rsidR="00E04CB2">
        <w:t>a continuous area or a</w:t>
      </w:r>
      <w:r w:rsidR="00D00BD3">
        <w:t xml:space="preserve"> collection of areas</w:t>
      </w:r>
      <w:r w:rsidR="00E04CB2">
        <w:t xml:space="preserve"> representin</w:t>
      </w:r>
      <w:r w:rsidR="008F0944">
        <w:t>g the moving trail of the storm</w:t>
      </w:r>
      <w:r w:rsidR="00E04CB2">
        <w:t xml:space="preserve">. In the example of the </w:t>
      </w:r>
      <w:proofErr w:type="spellStart"/>
      <w:r w:rsidR="00E04CB2">
        <w:t>Brexit</w:t>
      </w:r>
      <w:proofErr w:type="spellEnd"/>
      <w:r w:rsidR="00E04CB2">
        <w:t xml:space="preserve"> referendum, defining a spatial location appears not productive</w:t>
      </w:r>
      <w:r w:rsidR="00D00BD3">
        <w:t xml:space="preserve"> at all</w:t>
      </w:r>
      <w:r w:rsidR="00E04CB2">
        <w:t>. While the event is obviously related to the UK, it is mostly irrelevant where exactly the fi</w:t>
      </w:r>
      <w:r w:rsidR="00251D48">
        <w:t>nal result</w:t>
      </w:r>
      <w:r w:rsidR="00E04CB2">
        <w:t xml:space="preserve"> was announced or where people cast their ballot.</w:t>
      </w:r>
      <w:r w:rsidR="00174E19">
        <w:t xml:space="preserve"> </w:t>
      </w:r>
      <w:r w:rsidR="00405C20">
        <w:t>G</w:t>
      </w:r>
      <w:r w:rsidR="00174E19">
        <w:t>ranularity distributions across facets for</w:t>
      </w:r>
      <w:r w:rsidR="00405C20">
        <w:t xml:space="preserve"> typical contexts of related investigations </w:t>
      </w:r>
      <w:r w:rsidR="00174E19">
        <w:t>are illustrated in Figure 2.</w:t>
      </w:r>
    </w:p>
    <w:p w14:paraId="0A15F914" w14:textId="080123B3" w:rsidR="00CE441F" w:rsidRDefault="00CE441F" w:rsidP="00B05B80">
      <w:pPr>
        <w:pStyle w:val="KeinLeerraum"/>
      </w:pPr>
    </w:p>
    <w:p w14:paraId="6347085D" w14:textId="1BD36D04" w:rsidR="00FF2182" w:rsidRDefault="00CE441F" w:rsidP="0022632C">
      <w:pPr>
        <w:pStyle w:val="KeinLeerraum"/>
      </w:pPr>
      <w:r>
        <w:t xml:space="preserve">The social facet </w:t>
      </w:r>
      <w:proofErr w:type="spellStart"/>
      <w:r>
        <w:rPr>
          <w:i/>
        </w:rPr>
        <w:t>P</w:t>
      </w:r>
      <w:r>
        <w:rPr>
          <w:i/>
          <w:vertAlign w:val="subscript"/>
        </w:rPr>
        <w:t>e</w:t>
      </w:r>
      <w:proofErr w:type="spellEnd"/>
      <w:r>
        <w:rPr>
          <w:i/>
          <w:vertAlign w:val="subscript"/>
        </w:rPr>
        <w:t xml:space="preserve"> </w:t>
      </w:r>
      <w:r w:rsidRPr="00CE441F">
        <w:t xml:space="preserve">is directly related to </w:t>
      </w:r>
      <w:r w:rsidR="007B7325">
        <w:rPr>
          <w:i/>
        </w:rPr>
        <w:t>a</w:t>
      </w:r>
      <w:r w:rsidRPr="00CE441F">
        <w:rPr>
          <w:i/>
        </w:rPr>
        <w:t>gency</w:t>
      </w:r>
      <w:r w:rsidR="00800D73">
        <w:t xml:space="preserve">, a </w:t>
      </w:r>
      <w:r w:rsidR="00D00BD3">
        <w:t>concept</w:t>
      </w:r>
      <w:r w:rsidR="008210C9">
        <w:t xml:space="preserve"> that</w:t>
      </w:r>
      <w:r w:rsidR="00D00BD3">
        <w:t xml:space="preserve"> </w:t>
      </w:r>
      <w:r>
        <w:t xml:space="preserve">denotes people’s involvement in an event. For some natural events, such as St. Jude storm, people are mere passive observers (or possibly victims, in this particular example), whereas other events only exist because </w:t>
      </w:r>
      <w:r w:rsidR="00C90563">
        <w:t xml:space="preserve">of </w:t>
      </w:r>
      <w:r>
        <w:t xml:space="preserve">people </w:t>
      </w:r>
      <w:r w:rsidR="00C90563">
        <w:t>active</w:t>
      </w:r>
      <w:r w:rsidR="00215C11">
        <w:t>ly</w:t>
      </w:r>
      <w:r w:rsidR="00D00BD3">
        <w:t xml:space="preserve"> </w:t>
      </w:r>
      <w:r w:rsidR="00215C11">
        <w:t>participating</w:t>
      </w:r>
      <w:r w:rsidR="00D00BD3">
        <w:t xml:space="preserve"> </w:t>
      </w:r>
      <w:r>
        <w:t xml:space="preserve">(e.g. </w:t>
      </w:r>
      <w:r w:rsidR="00C90563">
        <w:t>this</w:t>
      </w:r>
      <w:r>
        <w:t xml:space="preserve"> is apparent in the many cherry blossoming festivals). A more complex picture is present in the </w:t>
      </w:r>
      <w:proofErr w:type="spellStart"/>
      <w:r>
        <w:t>Brexit</w:t>
      </w:r>
      <w:proofErr w:type="spellEnd"/>
      <w:r>
        <w:t xml:space="preserve"> referendum. </w:t>
      </w:r>
      <w:r w:rsidR="00D00BD3">
        <w:t>A</w:t>
      </w:r>
      <w:r w:rsidR="00FB0152">
        <w:t xml:space="preserve">s a </w:t>
      </w:r>
      <w:r w:rsidR="00D00BD3">
        <w:t xml:space="preserve">specific </w:t>
      </w:r>
      <w:r w:rsidR="00FB0152">
        <w:t xml:space="preserve">group of people, </w:t>
      </w:r>
      <w:r w:rsidR="00D00BD3">
        <w:t xml:space="preserve">the UK’s population </w:t>
      </w:r>
      <w:r>
        <w:t>directly participated</w:t>
      </w:r>
      <w:r w:rsidR="00D00BD3">
        <w:t xml:space="preserve"> in this event</w:t>
      </w:r>
      <w:r>
        <w:t>, and therefore had at least so</w:t>
      </w:r>
      <w:r w:rsidR="009934B5">
        <w:t>me agency in the referendum</w:t>
      </w:r>
      <w:r>
        <w:t xml:space="preserve"> final outcome. Another group</w:t>
      </w:r>
      <w:r w:rsidR="00FB0152">
        <w:t>, the population of the European Union, had limited to no agency</w:t>
      </w:r>
      <w:r w:rsidR="00215C11">
        <w:t xml:space="preserve"> in the referendum</w:t>
      </w:r>
      <w:r w:rsidR="00FB0152">
        <w:t xml:space="preserve">, but is, to some degree, affected by </w:t>
      </w:r>
      <w:r w:rsidR="00215C11">
        <w:t xml:space="preserve">its </w:t>
      </w:r>
      <w:r w:rsidR="00FB0152">
        <w:t xml:space="preserve">outcome. Other groups outside Europe were neither involved nor </w:t>
      </w:r>
      <w:r w:rsidR="00D00BD3">
        <w:t xml:space="preserve">perhaps directly </w:t>
      </w:r>
      <w:r w:rsidR="00FB0152">
        <w:t>affected by the referendum</w:t>
      </w:r>
      <w:r w:rsidR="00215C11">
        <w:t xml:space="preserve"> and its consequences</w:t>
      </w:r>
      <w:r w:rsidR="00FB0152">
        <w:t>. This means that the degree of agency must be seen as a continuum, representing many nuances of people’s (perceived) ability to change an event</w:t>
      </w:r>
      <w:r w:rsidR="009C39D9">
        <w:t xml:space="preserve"> (for a more thorough discussion on this </w:t>
      </w:r>
      <w:r w:rsidR="00C90563">
        <w:t>topic</w:t>
      </w:r>
      <w:r w:rsidR="009C39D9">
        <w:t xml:space="preserve">, see </w:t>
      </w:r>
      <w:r w:rsidR="009C39D9">
        <w:fldChar w:fldCharType="begin" w:fldLock="1"/>
      </w:r>
      <w:r w:rsidR="009C39D9">
        <w:instrText>ADDIN CSL_CITATION { "citationItems" : [ { "id" : "ITEM-1", "itemData" : { "DOI" : "10.1093/0199246270.001.0001", "ISBN" : "9780199246274", "ISSN" : "00294624", "PMID" : "12731684", "abstract" : "Machine generated contents note: Essay 1. Actions, Reasons, and Causes (1963) - Essay 2. How is Weakness of the Will Possible? (1969) - Essay 3. Agency (1971) - Essay 4. Freedom to Act (1973) - Essay 5. Intending (1978) Event and Cause - Essay 6. The Logical Form of Action Sentences (1967) Criticism, Comment, and Defence - Essay 7. Causal Relations (1967) - Essay 8. The Individuation of Events (1969) - Essay 9. Events as Particulars (1970) - Essay 10. Eternal vs. Ephemeral Events (1971)Philosophy of Psychology - Essay 11. Mental Events (1970) - Appendix: Emeroses by Other Names (1966) - Essay 12. Psychology as Philosophy (1974) Comments and Replies - Essay 13. The Material Mind (1973) - Essay 14. Hempel on Explaining Action (1976) - Essay 15. Hume's Cognitive Theory of Pride (1976) - Appendices - A. Adverbs of Action (1985) - B. Reply to Quine on Events (1985) - Bibliographical References - Index.", "author" : [ { "dropping-particle" : "", "family" : "Davidson", "given" : "Donald", "non-dropping-particle" : "", "parse-names" : false, "suffix" : "" } ], "container-title" : "Journal of Philosophy", "id" : "ITEM-1", "issue" : "September 2013", "issued" : { "date-parts" : [ [ "1980" ] ] }, "page" : "0-19", "title" : "Essays on Actions and Events", "type" : "article-journal", "volume" : "1" }, "uris" : [ "http://www.mendeley.com/documents/?uuid=1e22dd9e-6a8b-4ebd-a436-5aa8529785d4" ] } ], "mendeley" : { "formattedCitation" : "(Davidson, 1980)", "manualFormatting" : "Davidson, 1980)", "plainTextFormattedCitation" : "(Davidson, 1980)", "previouslyFormattedCitation" : "(Davidson, 1980)" }, "properties" : { "noteIndex" : 0 }, "schema" : "https://github.com/citation-style-language/schema/raw/master/csl-citation.json" }</w:instrText>
      </w:r>
      <w:r w:rsidR="009C39D9">
        <w:fldChar w:fldCharType="separate"/>
      </w:r>
      <w:r w:rsidR="009C39D9" w:rsidRPr="009C39D9">
        <w:rPr>
          <w:noProof/>
        </w:rPr>
        <w:t>Davidson, 1980)</w:t>
      </w:r>
      <w:r w:rsidR="009C39D9">
        <w:fldChar w:fldCharType="end"/>
      </w:r>
      <w:r w:rsidR="00FB0152">
        <w:t xml:space="preserve">. In this context, as a somewhat paradoxical example, </w:t>
      </w:r>
      <w:r w:rsidR="009C39D9">
        <w:t xml:space="preserve">consider </w:t>
      </w:r>
      <w:r w:rsidR="00FF2182">
        <w:t xml:space="preserve">the </w:t>
      </w:r>
      <w:r w:rsidR="00D00BD3">
        <w:t xml:space="preserve">situation of </w:t>
      </w:r>
      <w:r w:rsidR="00FB0152">
        <w:t>cherry trees</w:t>
      </w:r>
      <w:r w:rsidR="009C39D9">
        <w:t xml:space="preserve"> in Japan</w:t>
      </w:r>
      <w:r w:rsidR="00D00BD3">
        <w:t>, where the yearly event</w:t>
      </w:r>
      <w:r w:rsidR="00FB0152">
        <w:t xml:space="preserve"> </w:t>
      </w:r>
      <w:r w:rsidR="00800D73">
        <w:t>recently reached</w:t>
      </w:r>
      <w:r w:rsidR="00FF2182">
        <w:t xml:space="preserve"> a cultural (and financial) importance </w:t>
      </w:r>
      <w:r w:rsidR="00D00BD3">
        <w:t>that</w:t>
      </w:r>
      <w:r w:rsidR="00FF2182">
        <w:t xml:space="preserve"> the government “commissioned scientists to ‘</w:t>
      </w:r>
      <w:proofErr w:type="spellStart"/>
      <w:r w:rsidR="00FF2182">
        <w:t>programme</w:t>
      </w:r>
      <w:proofErr w:type="spellEnd"/>
      <w:r w:rsidR="00FF2182">
        <w:t xml:space="preserve">’ the cherry bloom at the ‘appropriate time’ by experimenting with sprays and plant hormone injections” in the context of earlier than typical peak bloom times as a result of climate change </w:t>
      </w:r>
      <w:r w:rsidR="00FF2182">
        <w:fldChar w:fldCharType="begin" w:fldLock="1"/>
      </w:r>
      <w:r w:rsidR="00FF2182">
        <w:instrText>ADDIN CSL_CITATION { "citationItems" : [ { "id" : "ITEM-1", "itemData" : { "DOI" : "10.1007/978-3-7908-1718-8", "ISBN" : "9789284412341", "ISSN" : "01607383", "PMID" : "15003161", "abstract" : "In the context of the Davos meeting, the report Climate Change and Tourism: Responding to Global Challenges, which was commissioned to a group of prominent researchers, encompasses the status of knowledge on the complex relationship between climate change and tourism. The publication notes the vulnerability of the sector to climate change and the impacts of tourism on climate itself. The report provides an excellent basis to address the global phenomenon of climate change, as well as to develop practical tools that can be used by tourism policy-makers and managers to foster the sustainable growth of the industry. The impacts and opportunities pertinent to the tourism sector are also underlined in the 2007 reports of the Intergovernmental Panel on Climate Change and the Global Environment Outlook.", "author" : [ { "dropping-particle" : "", "family" : "Scott", "given" : "Daniel", "non-dropping-particle" : "", "parse-names" : false, "suffix" : "" }, { "dropping-particle" : "", "family" : "Amelung", "given" : "Bas", "non-dropping-particle" : "", "parse-names" : false, "suffix" : "" }, { "dropping-particle" : "", "family" : "Becken", "given" : "Susanne", "non-dropping-particle" : "", "parse-names" : false, "suffix" : "" }, { "dropping-particle" : "", "family" : "Ceron", "given" : "Jean-Paul", "non-dropping-particle" : "", "parse-names" : false, "suffix" : "" }, { "dropping-particle" : "", "family" : "G\u00f6ssling", "given" : "Stefan", "non-dropping-particle" : "", "parse-names" : false, "suffix" : "" }, { "dropping-particle" : "", "family" : "Peeter", "given" : "Paul", "non-dropping-particle" : "", "parse-names" : false, "suffix" : "" }, { "dropping-particle" : "", "family" : "Simpson", "given" : "Murray C.", "non-dropping-particle" : "", "parse-names" : false, "suffix" : "" } ], "container-title" : "United Nations Organization World Tourism, UNWTO", "id" : "ITEM-1", "issue" : "January", "issued" : { "date-parts" : [ [ "2008" ] ] }, "number-of-pages" : "1-269", "publisher" : "World Tourism Organization", "title" : "Climate Change and Tourism Responding to Global Challenges", "type" : "book" }, "locator" : "185", "uris" : [ "http://www.mendeley.com/documents/?uuid=bab31218-9b71-3929-a262-2ab7b4d550a2" ] } ], "mendeley" : { "formattedCitation" : "(Scott et al., 2008, p. 185)", "plainTextFormattedCitation" : "(Scott et al., 2008, p. 185)", "previouslyFormattedCitation" : "(Scott et al., 2008, p. 185)" }, "properties" : { "noteIndex" : 0 }, "schema" : "https://github.com/citation-style-language/schema/raw/master/csl-citation.json" }</w:instrText>
      </w:r>
      <w:r w:rsidR="00FF2182">
        <w:fldChar w:fldCharType="separate"/>
      </w:r>
      <w:r w:rsidR="00FF2182" w:rsidRPr="00A439AC">
        <w:rPr>
          <w:noProof/>
        </w:rPr>
        <w:t>(Scott et al., 2008, p. 185)</w:t>
      </w:r>
      <w:r w:rsidR="00FF2182">
        <w:fldChar w:fldCharType="end"/>
      </w:r>
      <w:r w:rsidR="00FF2182">
        <w:t>.</w:t>
      </w:r>
    </w:p>
    <w:p w14:paraId="14CD5FDA" w14:textId="77777777" w:rsidR="001376A5" w:rsidRDefault="001376A5" w:rsidP="0022632C">
      <w:pPr>
        <w:pStyle w:val="KeinLeerraum"/>
      </w:pPr>
    </w:p>
    <w:p w14:paraId="72CE8D19" w14:textId="313184F0" w:rsidR="006959E8" w:rsidRDefault="007B7325" w:rsidP="00A04AAC">
      <w:pPr>
        <w:pStyle w:val="KeinLeerraum"/>
      </w:pPr>
      <w:r>
        <w:t xml:space="preserve">Finally, </w:t>
      </w:r>
      <w:r w:rsidR="00D00BD3">
        <w:t>a</w:t>
      </w:r>
      <w:r w:rsidR="00DB34CF">
        <w:t xml:space="preserve"> certain degree of uncertainty for delimiting </w:t>
      </w:r>
      <w:r w:rsidR="001376A5">
        <w:t>many</w:t>
      </w:r>
      <w:r w:rsidR="00DB34CF">
        <w:t xml:space="preserve"> of the everyday events remain</w:t>
      </w:r>
      <w:r w:rsidR="00237646">
        <w:t>s</w:t>
      </w:r>
      <w:r w:rsidR="00DB34CF">
        <w:t>. Facets may not be completely available upon the time of analysis, or difficult to define. For example, in the case of Cyclone St. Jude, many people’s perception will differ as to the storm’s peak impact time, and even more so on its start and end. Meteorologists may likewise not be able to point to a single point in time when the sto</w:t>
      </w:r>
      <w:r w:rsidR="008F2FEA">
        <w:t xml:space="preserve">rm came into existence. This </w:t>
      </w:r>
      <w:r w:rsidR="00237646">
        <w:t xml:space="preserve">difficulty is </w:t>
      </w:r>
      <w:r w:rsidR="008F0944">
        <w:t xml:space="preserve">sometimes </w:t>
      </w:r>
      <w:r w:rsidR="00237646">
        <w:t xml:space="preserve">referred to as the </w:t>
      </w:r>
      <w:r w:rsidR="00237646" w:rsidRPr="00270D9B">
        <w:rPr>
          <w:i/>
        </w:rPr>
        <w:t>experiential</w:t>
      </w:r>
      <w:r w:rsidR="00CE11BF">
        <w:t xml:space="preserve"> </w:t>
      </w:r>
      <w:r w:rsidR="00237646">
        <w:t xml:space="preserve">aspect of events </w:t>
      </w:r>
      <w:r w:rsidR="00CE11BF">
        <w:fldChar w:fldCharType="begin" w:fldLock="1"/>
      </w:r>
      <w:r w:rsidR="00270D9B">
        <w:instrText>ADDIN CSL_CITATION { "citationItems" : [ { "id" : "ITEM-1", "itemData" : { "ISBN" : "0521291658", "author" : [ { "dropping-particle" : "", "family" : "Lyons", "given" : "John", "non-dropping-particle" : "", "parse-names" : false, "suffix" : "" } ], "container-title" : "Cambridge University Press", "id" : "ITEM-1", "issued" : { "date-parts" : [ [ "1977" ] ] }, "page" : "388", "title" : "Semantics: Volume 2", "type" : "article-journal", "volume" : "1" }, "uris" : [ "http://www.mendeley.com/documents/?uuid=f8784444-1160-45dd-bd1f-f7a6f5ee22b1" ] }, { "id" : "ITEM-2", "itemData" : { "DOI" : "10.1093/logcom/exm079", "ISBN" : "0955-792X", "ISSN" : "0955792X", "abstract" : "We develop a theory of processes which takes into account the observation that processes differ markedly from events in their relation to change. Whereas events are fixed items of history which cannot be described as undergoing change, processes are more like ordinary objects in that they can be directly present at one time and can undergo change as time proceeds. This leads to a fundamental ontological distinction between EXP, the dynamic experiential world of objects and processes as they exist at one time, and HIST, the static historical overview populated by events that are generated by the ongoing processes in EXP. Formally, this means that terms describing processes can serve as arguments to time-varying predicates, whereas terms describing events cannot. We illustrate this by presenting part of a suitable formalism and using it to give an account of the progressive aspect. 10.1093/logcom/exm079", "author" : [ { "dropping-particle" : "", "family" : "Galton", "given" : "Antony", "non-dropping-particle" : "", "parse-names" : false, "suffix" : "" } ], "container-title" : "Journal of Logic and Computation", "id" : "ITEM-2", "issue" : "3", "issued" : { "date-parts" : [ [ "2008" ] ] }, "page" : "323-340", "title" : "Experience and history: Processes and their relation to events", "type" : "article-journal", "volume" : "18" }, "uris" : [ "http://www.mendeley.com/documents/?uuid=8519b9aa-9740-4a68-8fbf-adc8d1f904e7" ] } ], "mendeley" : { "formattedCitation" : "(Antony Galton, 2008; Lyons, 1977)", "manualFormatting" : "(Galton, 2008; Westermann &amp; Jain, 2007; Lyons, 1977)", "plainTextFormattedCitation" : "(Antony Galton, 2008; Lyons, 1977)", "previouslyFormattedCitation" : "(Antony Galton, 2008; Lyons, 1977)" }, "properties" : { "noteIndex" : 0 }, "schema" : "https://github.com/citation-style-language/schema/raw/master/csl-citation.json" }</w:instrText>
      </w:r>
      <w:r w:rsidR="00CE11BF">
        <w:fldChar w:fldCharType="separate"/>
      </w:r>
      <w:r w:rsidR="00CE11BF" w:rsidRPr="00CE11BF">
        <w:rPr>
          <w:noProof/>
        </w:rPr>
        <w:t xml:space="preserve">(Galton, 2008; </w:t>
      </w:r>
      <w:r w:rsidR="00270D9B" w:rsidRPr="00270D9B">
        <w:rPr>
          <w:noProof/>
        </w:rPr>
        <w:t>Westermann &amp; Jain, 2007</w:t>
      </w:r>
      <w:r w:rsidR="00270D9B">
        <w:rPr>
          <w:noProof/>
        </w:rPr>
        <w:t xml:space="preserve">; </w:t>
      </w:r>
      <w:r w:rsidR="00CE11BF" w:rsidRPr="00CE11BF">
        <w:rPr>
          <w:noProof/>
        </w:rPr>
        <w:t>Lyons, 1977)</w:t>
      </w:r>
      <w:r w:rsidR="00CE11BF">
        <w:fldChar w:fldCharType="end"/>
      </w:r>
      <w:r w:rsidR="00CE11BF">
        <w:t xml:space="preserve"> and used to emphasize the subjective experience</w:t>
      </w:r>
      <w:r w:rsidR="00D00BD3">
        <w:t>s</w:t>
      </w:r>
      <w:r w:rsidR="00CE11BF">
        <w:t xml:space="preserve"> of events </w:t>
      </w:r>
      <w:r w:rsidR="00594357">
        <w:t>and what they actually mean to the people</w:t>
      </w:r>
      <w:r w:rsidR="00CE11BF">
        <w:t xml:space="preserve">. </w:t>
      </w:r>
      <w:r w:rsidR="00DB34CF">
        <w:t xml:space="preserve">If the distinction between different people’s perception is important for the analyst, one may define </w:t>
      </w:r>
      <w:proofErr w:type="spellStart"/>
      <w:r w:rsidR="00DB34CF">
        <w:rPr>
          <w:i/>
        </w:rPr>
        <w:t>t</w:t>
      </w:r>
      <w:r w:rsidR="00DB34CF">
        <w:rPr>
          <w:i/>
          <w:vertAlign w:val="subscript"/>
        </w:rPr>
        <w:t>e</w:t>
      </w:r>
      <w:proofErr w:type="spellEnd"/>
      <w:r w:rsidR="00626449">
        <w:t xml:space="preserve"> as a</w:t>
      </w:r>
      <w:r w:rsidR="00DB34CF">
        <w:t xml:space="preserve"> </w:t>
      </w:r>
      <w:r w:rsidR="00626449">
        <w:t>set</w:t>
      </w:r>
      <w:r w:rsidR="00DB34CF">
        <w:t xml:space="preserve"> of times </w:t>
      </w:r>
      <w:r w:rsidR="00594357" w:rsidRPr="00594357">
        <w:rPr>
          <w:i/>
        </w:rPr>
        <w:t>T</w:t>
      </w:r>
      <w:r w:rsidR="00594357">
        <w:t xml:space="preserve"> </w:t>
      </w:r>
      <w:r w:rsidR="00DB34CF">
        <w:t xml:space="preserve">corresponding to an array </w:t>
      </w:r>
      <w:proofErr w:type="spellStart"/>
      <w:r w:rsidR="00DB34CF">
        <w:t>P</w:t>
      </w:r>
      <w:r w:rsidR="00DB34CF">
        <w:rPr>
          <w:i/>
          <w:vertAlign w:val="subscript"/>
        </w:rPr>
        <w:t>e</w:t>
      </w:r>
      <w:proofErr w:type="spellEnd"/>
      <w:r w:rsidR="00DB34CF">
        <w:t>, encompassing, for instance, a collection of start and end times. The collective summarization of all perceived impact times may then be used as an ap</w:t>
      </w:r>
      <w:r w:rsidR="00A04AAC">
        <w:t>proximate for its ‘true’ value.</w:t>
      </w:r>
    </w:p>
    <w:p w14:paraId="7DF1EF2D" w14:textId="77777777" w:rsidR="00A04AAC" w:rsidRPr="00B51F3E" w:rsidRDefault="00A04AAC" w:rsidP="00A04AAC">
      <w:pPr>
        <w:pStyle w:val="KeinLeerraum"/>
      </w:pPr>
    </w:p>
    <w:p w14:paraId="785DEFEC" w14:textId="77777777" w:rsidR="00C23EBF" w:rsidRPr="00B51F3E" w:rsidRDefault="00C23EBF" w:rsidP="00C23EBF">
      <w:pPr>
        <w:pStyle w:val="berschrift21"/>
      </w:pPr>
      <w:r w:rsidRPr="00B51F3E">
        <w:t>Reactions to events</w:t>
      </w:r>
    </w:p>
    <w:p w14:paraId="46CA2972" w14:textId="3E64B7BB" w:rsidR="00C23EBF" w:rsidRDefault="00C23EBF" w:rsidP="00C23EBF">
      <w:pPr>
        <w:pStyle w:val="berschrift31"/>
      </w:pPr>
      <w:r w:rsidRPr="00B51F3E">
        <w:t>Individual reactions</w:t>
      </w:r>
    </w:p>
    <w:p w14:paraId="38E9457E" w14:textId="471A3C6E" w:rsidR="006B31B0" w:rsidRDefault="006B31B0" w:rsidP="006B31B0">
      <w:pPr>
        <w:pStyle w:val="delegatedto"/>
      </w:pPr>
      <w:r>
        <w:t>Alexander</w:t>
      </w:r>
      <w:r w:rsidR="00726684">
        <w:t>, Natalya</w:t>
      </w:r>
    </w:p>
    <w:p w14:paraId="575583CE" w14:textId="77777777" w:rsidR="00EC4910" w:rsidRDefault="00EC4910" w:rsidP="00EC4910">
      <w:pPr>
        <w:pStyle w:val="KeinLeerraum"/>
      </w:pPr>
      <w:r>
        <w:t xml:space="preserve">An </w:t>
      </w:r>
      <w:r w:rsidRPr="003654B1">
        <w:rPr>
          <w:i/>
        </w:rPr>
        <w:t>individual reaction</w:t>
      </w:r>
      <w:r>
        <w:t xml:space="preserve"> is a single reaction of one person to one event. It can be represented as a tuple </w:t>
      </w:r>
      <w:r>
        <w:rPr>
          <w:i/>
        </w:rPr>
        <w:t>r</w:t>
      </w:r>
      <w:r>
        <w:t xml:space="preserve"> = (</w:t>
      </w:r>
      <w:r w:rsidRPr="003654B1">
        <w:rPr>
          <w:i/>
        </w:rPr>
        <w:t>e, p, t, s, a</w:t>
      </w:r>
      <w:r>
        <w:t>):</w:t>
      </w:r>
    </w:p>
    <w:p w14:paraId="06AE58E5" w14:textId="77777777" w:rsidR="00EC4910" w:rsidRDefault="00EC4910" w:rsidP="00EC4910">
      <w:pPr>
        <w:pStyle w:val="KeinLeerraum"/>
        <w:numPr>
          <w:ilvl w:val="0"/>
          <w:numId w:val="20"/>
        </w:numPr>
      </w:pPr>
      <w:r w:rsidRPr="003654B1">
        <w:rPr>
          <w:i/>
        </w:rPr>
        <w:t>e</w:t>
      </w:r>
      <w:r>
        <w:t xml:space="preserve"> is the event that motivated the reaction;</w:t>
      </w:r>
    </w:p>
    <w:p w14:paraId="6995019C" w14:textId="77777777" w:rsidR="00EC4910" w:rsidRDefault="00EC4910" w:rsidP="00EC4910">
      <w:pPr>
        <w:pStyle w:val="KeinLeerraum"/>
        <w:numPr>
          <w:ilvl w:val="0"/>
          <w:numId w:val="20"/>
        </w:numPr>
      </w:pPr>
      <w:r>
        <w:rPr>
          <w:i/>
        </w:rPr>
        <w:t>p</w:t>
      </w:r>
      <w:r>
        <w:t xml:space="preserve"> is the person who reacted;</w:t>
      </w:r>
    </w:p>
    <w:p w14:paraId="146BB543" w14:textId="77777777" w:rsidR="00EC4910" w:rsidRDefault="00EC4910" w:rsidP="00EC4910">
      <w:pPr>
        <w:pStyle w:val="KeinLeerraum"/>
        <w:numPr>
          <w:ilvl w:val="0"/>
          <w:numId w:val="20"/>
        </w:numPr>
      </w:pPr>
      <w:r>
        <w:rPr>
          <w:i/>
        </w:rPr>
        <w:t>t</w:t>
      </w:r>
      <w:r>
        <w:t xml:space="preserve"> is the time of the reaction;</w:t>
      </w:r>
    </w:p>
    <w:p w14:paraId="03157AEC" w14:textId="77777777" w:rsidR="00EC4910" w:rsidRDefault="00EC4910" w:rsidP="00EC4910">
      <w:pPr>
        <w:pStyle w:val="KeinLeerraum"/>
        <w:numPr>
          <w:ilvl w:val="0"/>
          <w:numId w:val="20"/>
        </w:numPr>
      </w:pPr>
      <w:r>
        <w:rPr>
          <w:i/>
        </w:rPr>
        <w:t>s</w:t>
      </w:r>
      <w:r>
        <w:t xml:space="preserve"> is the spatial location of the reaction;</w:t>
      </w:r>
    </w:p>
    <w:p w14:paraId="6A197052" w14:textId="77777777" w:rsidR="00EC4910" w:rsidRDefault="00EC4910" w:rsidP="00EC4910">
      <w:pPr>
        <w:pStyle w:val="KeinLeerraum"/>
        <w:numPr>
          <w:ilvl w:val="0"/>
          <w:numId w:val="20"/>
        </w:numPr>
      </w:pPr>
      <w:r>
        <w:rPr>
          <w:i/>
        </w:rPr>
        <w:t>a</w:t>
      </w:r>
      <w:r>
        <w:t xml:space="preserve"> is a combination of thematic attributes characterizing the reaction (how specifically did the person react?)</w:t>
      </w:r>
    </w:p>
    <w:p w14:paraId="415E3CF6" w14:textId="53C5A682" w:rsidR="00EC4910" w:rsidRDefault="00EC4910" w:rsidP="00EC4910">
      <w:pPr>
        <w:pStyle w:val="KeinLeerraum"/>
      </w:pPr>
    </w:p>
    <w:p w14:paraId="133BB1D4" w14:textId="4278B8B7" w:rsidR="007E563F" w:rsidRDefault="00EF4301" w:rsidP="00EC4910">
      <w:pPr>
        <w:pStyle w:val="KeinLeerraum"/>
      </w:pPr>
      <w:r>
        <w:t xml:space="preserve">An individual reaction may also be </w:t>
      </w:r>
      <w:r w:rsidR="00392C4A">
        <w:t>called</w:t>
      </w:r>
      <w:r>
        <w:t xml:space="preserve"> </w:t>
      </w:r>
      <w:r w:rsidRPr="00EF4301">
        <w:rPr>
          <w:i/>
        </w:rPr>
        <w:t>elementary</w:t>
      </w:r>
      <w:r>
        <w:t xml:space="preserve"> reaction. </w:t>
      </w:r>
      <w:r w:rsidR="00800D73">
        <w:t>Individual r</w:t>
      </w:r>
      <w:r w:rsidR="00333F7F">
        <w:t>eactions are</w:t>
      </w:r>
      <w:r w:rsidR="0098421F">
        <w:t xml:space="preserve"> </w:t>
      </w:r>
      <w:r w:rsidR="00392C4A">
        <w:t xml:space="preserve">themselves </w:t>
      </w:r>
      <w:r w:rsidR="00333F7F">
        <w:t>event</w:t>
      </w:r>
      <w:r w:rsidR="00392C4A">
        <w:t xml:space="preserve">s, </w:t>
      </w:r>
      <w:r w:rsidR="00392C4A">
        <w:lastRenderedPageBreak/>
        <w:t xml:space="preserve">but of a specific type: </w:t>
      </w:r>
      <w:r w:rsidR="00333F7F">
        <w:t>they require</w:t>
      </w:r>
      <w:r w:rsidR="0098421F">
        <w:t xml:space="preserve"> a conscious entity, such as a person, who reacts</w:t>
      </w:r>
      <w:r w:rsidR="008555AB">
        <w:t xml:space="preserve"> (under specific circumstances, reactions from </w:t>
      </w:r>
      <w:r w:rsidR="008555AB" w:rsidRPr="008555AB">
        <w:rPr>
          <w:i/>
        </w:rPr>
        <w:t>bots</w:t>
      </w:r>
      <w:r w:rsidR="008555AB">
        <w:t xml:space="preserve"> may also be considered)</w:t>
      </w:r>
      <w:r w:rsidR="0098421F">
        <w:t xml:space="preserve">. The type of reaction of </w:t>
      </w:r>
      <w:r w:rsidR="00236891">
        <w:t>a</w:t>
      </w:r>
      <w:r w:rsidR="0098421F">
        <w:t xml:space="preserve"> person not only depends on the referent event but also </w:t>
      </w:r>
      <w:r w:rsidR="00236891">
        <w:t xml:space="preserve">on </w:t>
      </w:r>
      <w:r w:rsidR="00236891" w:rsidRPr="00236891">
        <w:t>past experience</w:t>
      </w:r>
      <w:r w:rsidR="00236891">
        <w:t>s</w:t>
      </w:r>
      <w:r w:rsidR="00236891" w:rsidRPr="00236891">
        <w:t xml:space="preserve">, knowledge, </w:t>
      </w:r>
      <w:r w:rsidR="00236891">
        <w:t>expectations, beliefs and goals</w:t>
      </w:r>
      <w:r w:rsidR="0098421F">
        <w:t xml:space="preserve"> etc.</w:t>
      </w:r>
      <w:r w:rsidR="00236891">
        <w:t xml:space="preserve"> This means that whereas one event may trigger a </w:t>
      </w:r>
      <w:r w:rsidR="00714721">
        <w:t xml:space="preserve">direct </w:t>
      </w:r>
      <w:r w:rsidR="00236891">
        <w:t xml:space="preserve">call to action, another may </w:t>
      </w:r>
      <w:r w:rsidR="00F17CB2">
        <w:t>merely</w:t>
      </w:r>
      <w:r w:rsidR="00236891">
        <w:t xml:space="preserve"> lead to a slight change in sentiment. Conversely, many small events may not provoke any action </w:t>
      </w:r>
      <w:r w:rsidR="00714721">
        <w:t>from a person until their</w:t>
      </w:r>
      <w:r w:rsidR="00236891">
        <w:t xml:space="preserve"> </w:t>
      </w:r>
      <w:r w:rsidR="00714721">
        <w:t xml:space="preserve">perceived </w:t>
      </w:r>
      <w:r w:rsidR="00D37B96">
        <w:t>importance</w:t>
      </w:r>
      <w:r w:rsidR="00236891">
        <w:t xml:space="preserve"> reaches a certain </w:t>
      </w:r>
      <w:r w:rsidR="00714721">
        <w:t xml:space="preserve">significance </w:t>
      </w:r>
      <w:r w:rsidR="00236891">
        <w:t>threshold.</w:t>
      </w:r>
      <w:r w:rsidR="0043314C">
        <w:t xml:space="preserve"> </w:t>
      </w:r>
      <w:r w:rsidR="00485B64">
        <w:t xml:space="preserve">This situation was observable in the aftermath of the </w:t>
      </w:r>
      <w:proofErr w:type="spellStart"/>
      <w:r w:rsidR="00485B64">
        <w:t>Brexit</w:t>
      </w:r>
      <w:proofErr w:type="spellEnd"/>
      <w:r w:rsidR="00485B64">
        <w:t xml:space="preserve"> referendum. Many people </w:t>
      </w:r>
      <w:r w:rsidR="00211726" w:rsidRPr="00211726">
        <w:t xml:space="preserve">initially </w:t>
      </w:r>
      <w:r w:rsidR="00485B64">
        <w:t xml:space="preserve">rejected to take part in the referendum because its outcome was perceived as </w:t>
      </w:r>
      <w:r w:rsidR="008E5EFE">
        <w:t>‘</w:t>
      </w:r>
      <w:r w:rsidR="00485B64">
        <w:t>set in stone</w:t>
      </w:r>
      <w:r w:rsidR="008E5EFE">
        <w:t>’</w:t>
      </w:r>
      <w:r w:rsidR="00485B64">
        <w:t xml:space="preserve"> (Ref!). Finally, once the results were announced, sudden awareness of the referendum consequences led to </w:t>
      </w:r>
      <w:r w:rsidR="007E563F">
        <w:t xml:space="preserve">protest marches worldwide. </w:t>
      </w:r>
      <w:r w:rsidR="001B2938">
        <w:t>For some supporters, the</w:t>
      </w:r>
      <w:r w:rsidR="007E563F">
        <w:t xml:space="preserve"> event </w:t>
      </w:r>
      <w:r w:rsidR="001B2938">
        <w:t>outcome meant a complete reverse of</w:t>
      </w:r>
      <w:r w:rsidR="008E5EFE">
        <w:t xml:space="preserve"> sentiment</w:t>
      </w:r>
      <w:r w:rsidR="001B2938">
        <w:t>, which was later coined the ‘</w:t>
      </w:r>
      <w:proofErr w:type="spellStart"/>
      <w:r w:rsidR="001B2938">
        <w:t>Bregret</w:t>
      </w:r>
      <w:proofErr w:type="spellEnd"/>
      <w:r w:rsidR="001B2938">
        <w:t xml:space="preserve">’ movement </w:t>
      </w:r>
      <w:r w:rsidR="001B2938">
        <w:fldChar w:fldCharType="begin" w:fldLock="1"/>
      </w:r>
      <w:r w:rsidR="00010E4D">
        <w:instrText>ADDIN CSL_CITATION { "citationItems" : [ { "id" : "ITEM-1", "itemData" : { "author" : [ { "dropping-particle" : "", "family" : "Dearden", "given" : "Lizzie", "non-dropping-particle" : "", "parse-names" : false, "suffix" : "" } ], "container-title" : "The Independent", "id" : "ITEM-1", "issued" : { "date-parts" : [ [ "2016" ] ] }, "title" : "Anger over 'Bregret' as Leave voters say they thought UK would stay in EU", "type" : "article-newspaper" }, "uris" : [ "http://www.mendeley.com/documents/?uuid=b381cc33-c13a-3393-9703-c2bd0a317be2" ] } ], "mendeley" : { "formattedCitation" : "(Dearden, 2016)", "plainTextFormattedCitation" : "(Dearden, 2016)", "previouslyFormattedCitation" : "(Dearden, 2016)" }, "properties" : { "noteIndex" : 0 }, "schema" : "https://github.com/citation-style-language/schema/raw/master/csl-citation.json" }</w:instrText>
      </w:r>
      <w:r w:rsidR="001B2938">
        <w:fldChar w:fldCharType="separate"/>
      </w:r>
      <w:r w:rsidR="001B2938" w:rsidRPr="001B2938">
        <w:rPr>
          <w:noProof/>
        </w:rPr>
        <w:t>(Dearden, 2016)</w:t>
      </w:r>
      <w:r w:rsidR="001B2938">
        <w:fldChar w:fldCharType="end"/>
      </w:r>
      <w:r w:rsidR="001B2938">
        <w:t xml:space="preserve">, a </w:t>
      </w:r>
      <w:r w:rsidR="001B2938" w:rsidRPr="001B2938">
        <w:t>portmanteau</w:t>
      </w:r>
      <w:r w:rsidR="001B2938">
        <w:t xml:space="preserve"> of “</w:t>
      </w:r>
      <w:proofErr w:type="spellStart"/>
      <w:r w:rsidR="001B2938">
        <w:t>Brexit</w:t>
      </w:r>
      <w:proofErr w:type="spellEnd"/>
      <w:r w:rsidR="001B2938">
        <w:t>” and “regret”.</w:t>
      </w:r>
    </w:p>
    <w:p w14:paraId="2E8F4055" w14:textId="48A3B945" w:rsidR="00211726" w:rsidRDefault="00211726" w:rsidP="00EC4910">
      <w:pPr>
        <w:pStyle w:val="KeinLeerraum"/>
      </w:pPr>
    </w:p>
    <w:p w14:paraId="1DD82EBF" w14:textId="0B0964C7" w:rsidR="00F17CB2" w:rsidRDefault="00150796" w:rsidP="003642D1">
      <w:pPr>
        <w:pStyle w:val="KeinLeerraum"/>
      </w:pPr>
      <w:r>
        <w:t xml:space="preserve">Despite the fact that events and reaction to events consist of similar facets, the differences in values </w:t>
      </w:r>
      <w:r w:rsidR="00263775">
        <w:t>are of</w:t>
      </w:r>
      <w:r w:rsidR="008E5EFE">
        <w:t xml:space="preserve"> fundamental importance</w:t>
      </w:r>
      <w:r w:rsidR="00DB7E3F">
        <w:t xml:space="preserve">. These differences can be </w:t>
      </w:r>
      <w:r w:rsidR="00800D73">
        <w:t xml:space="preserve">summarized as the </w:t>
      </w:r>
      <w:r w:rsidR="00DB7E3F">
        <w:t>event-reaction relationships</w:t>
      </w:r>
      <w:r>
        <w:t>. In the example of St. Jude storm, for instance,</w:t>
      </w:r>
      <w:r w:rsidR="00BC6EA3">
        <w:t xml:space="preserve"> </w:t>
      </w:r>
      <w:r w:rsidR="00FA55F9">
        <w:t>many plausible relationships</w:t>
      </w:r>
      <w:r w:rsidR="004F3CB5">
        <w:t xml:space="preserve"> are imaginable</w:t>
      </w:r>
      <w:r w:rsidR="00FA55F9">
        <w:t xml:space="preserve"> </w:t>
      </w:r>
      <w:r w:rsidR="00DB7E3F">
        <w:t>for the spatial facet</w:t>
      </w:r>
      <w:r w:rsidR="00BC6EA3">
        <w:t xml:space="preserve">. </w:t>
      </w:r>
      <w:r w:rsidR="00997051">
        <w:t xml:space="preserve">Reactions from persons where </w:t>
      </w:r>
      <w:r w:rsidR="00997051">
        <w:rPr>
          <w:i/>
        </w:rPr>
        <w:t>s</w:t>
      </w:r>
      <w:r w:rsidR="00997051">
        <w:rPr>
          <w:i/>
          <w:vertAlign w:val="subscript"/>
        </w:rPr>
        <w:t>e</w:t>
      </w:r>
      <w:r w:rsidR="00997051" w:rsidRPr="00FA55F9">
        <w:rPr>
          <w:i/>
        </w:rPr>
        <w:t xml:space="preserve"> </w:t>
      </w:r>
      <w:r w:rsidR="00510004" w:rsidRPr="003642D1">
        <w:rPr>
          <w:rFonts w:ascii="Cambria Math" w:hAnsi="Cambria Math" w:cs="Cambria Math"/>
        </w:rPr>
        <w:t>∋</w:t>
      </w:r>
      <w:r w:rsidR="00997051" w:rsidRPr="00FA55F9">
        <w:rPr>
          <w:i/>
        </w:rPr>
        <w:t xml:space="preserve"> s</w:t>
      </w:r>
      <w:r w:rsidR="003642D1">
        <w:rPr>
          <w:i/>
        </w:rPr>
        <w:t xml:space="preserve"> </w:t>
      </w:r>
      <w:r w:rsidR="00562716">
        <w:t xml:space="preserve">are </w:t>
      </w:r>
      <w:r w:rsidR="00CC0D2A">
        <w:t xml:space="preserve">likely </w:t>
      </w:r>
      <w:r w:rsidR="00263775">
        <w:t xml:space="preserve">to </w:t>
      </w:r>
      <w:r w:rsidR="00CC0D2A">
        <w:t xml:space="preserve">differ </w:t>
      </w:r>
      <w:r w:rsidR="003642D1" w:rsidRPr="003642D1">
        <w:t>from those where</w:t>
      </w:r>
      <w:r w:rsidR="003642D1">
        <w:rPr>
          <w:i/>
        </w:rPr>
        <w:t xml:space="preserve"> s</w:t>
      </w:r>
      <w:r w:rsidR="003642D1">
        <w:rPr>
          <w:i/>
          <w:vertAlign w:val="subscript"/>
        </w:rPr>
        <w:t>e</w:t>
      </w:r>
      <w:r w:rsidR="003642D1" w:rsidRPr="00FA55F9">
        <w:rPr>
          <w:i/>
        </w:rPr>
        <w:t xml:space="preserve"> </w:t>
      </w:r>
      <w:r w:rsidR="00510004" w:rsidRPr="003642D1">
        <w:rPr>
          <w:rFonts w:ascii="Cambria Math" w:hAnsi="Cambria Math" w:cs="Cambria Math"/>
        </w:rPr>
        <w:t>∌</w:t>
      </w:r>
      <w:r w:rsidR="003642D1" w:rsidRPr="00FA55F9">
        <w:rPr>
          <w:i/>
        </w:rPr>
        <w:t xml:space="preserve"> s</w:t>
      </w:r>
      <w:r w:rsidR="003642D1">
        <w:rPr>
          <w:i/>
        </w:rPr>
        <w:t xml:space="preserve">. </w:t>
      </w:r>
      <w:r w:rsidR="00CC0D2A">
        <w:t xml:space="preserve">In the former case, </w:t>
      </w:r>
      <w:r w:rsidR="00562716">
        <w:t>we are talking of reactions from persons who are directly affected by the storm</w:t>
      </w:r>
      <w:r w:rsidR="008E5EFE">
        <w:t xml:space="preserve"> (or at least were direct observers)</w:t>
      </w:r>
      <w:r w:rsidR="00562716">
        <w:t xml:space="preserve">. In the latter, possible reactions may include expression of sympathy or </w:t>
      </w:r>
      <w:r w:rsidR="00510004">
        <w:t xml:space="preserve">surprise. However, </w:t>
      </w:r>
      <w:r w:rsidR="00DB7E3F">
        <w:t>it is important to note that</w:t>
      </w:r>
      <w:r w:rsidR="00510004">
        <w:t xml:space="preserve"> a reaction to an event can happen at a</w:t>
      </w:r>
      <w:r w:rsidR="00494D58">
        <w:t>ny</w:t>
      </w:r>
      <w:r w:rsidR="00510004">
        <w:t xml:space="preserve"> later time</w:t>
      </w:r>
      <w:r w:rsidR="00DB7E3F">
        <w:t>. Therefore,</w:t>
      </w:r>
      <w:r w:rsidR="00510004" w:rsidRPr="00510004">
        <w:t xml:space="preserve"> </w:t>
      </w:r>
      <w:r w:rsidR="00510004">
        <w:t xml:space="preserve">even reactions with a spatial location outside that of the storm’s impact area </w:t>
      </w:r>
      <w:r w:rsidR="00800D73">
        <w:rPr>
          <w:i/>
        </w:rPr>
        <w:t>s</w:t>
      </w:r>
      <w:r w:rsidR="00800D73">
        <w:rPr>
          <w:i/>
          <w:vertAlign w:val="subscript"/>
        </w:rPr>
        <w:t xml:space="preserve">e </w:t>
      </w:r>
      <w:r w:rsidR="00800D73" w:rsidRPr="00800D73">
        <w:t>or</w:t>
      </w:r>
      <w:r w:rsidR="00800D73">
        <w:rPr>
          <w:i/>
          <w:vertAlign w:val="subscript"/>
        </w:rPr>
        <w:t xml:space="preserve"> </w:t>
      </w:r>
      <w:r w:rsidR="00800D73">
        <w:t xml:space="preserve">outside its impact timespan </w:t>
      </w:r>
      <w:proofErr w:type="spellStart"/>
      <w:r w:rsidR="00800D73" w:rsidRPr="00800D73">
        <w:rPr>
          <w:i/>
        </w:rPr>
        <w:t>t</w:t>
      </w:r>
      <w:r w:rsidR="00800D73">
        <w:rPr>
          <w:i/>
          <w:vertAlign w:val="subscript"/>
        </w:rPr>
        <w:t>e</w:t>
      </w:r>
      <w:proofErr w:type="spellEnd"/>
      <w:r w:rsidR="00800D73">
        <w:t xml:space="preserve"> </w:t>
      </w:r>
      <w:r w:rsidR="00510004" w:rsidRPr="00510004">
        <w:t>may</w:t>
      </w:r>
      <w:r w:rsidR="00510004">
        <w:t xml:space="preserve"> come from people who were directly affected.</w:t>
      </w:r>
      <w:r w:rsidR="00494D58">
        <w:t xml:space="preserve"> For instance, t</w:t>
      </w:r>
      <w:r w:rsidR="00510004">
        <w:t>his would be</w:t>
      </w:r>
      <w:r w:rsidR="00494D58">
        <w:t xml:space="preserve"> </w:t>
      </w:r>
      <w:r w:rsidR="00510004">
        <w:t xml:space="preserve">the case if someone was a direct witness on his </w:t>
      </w:r>
      <w:r w:rsidR="00494D58">
        <w:t xml:space="preserve">or her </w:t>
      </w:r>
      <w:r w:rsidR="00510004">
        <w:t xml:space="preserve">vacation, </w:t>
      </w:r>
      <w:r w:rsidR="00494D58">
        <w:t>but</w:t>
      </w:r>
      <w:r w:rsidR="00510004">
        <w:t xml:space="preserve"> only </w:t>
      </w:r>
      <w:r w:rsidR="00494D58">
        <w:t xml:space="preserve">after returning home (e.g. to some not affected region) decided to </w:t>
      </w:r>
      <w:r w:rsidR="00510004">
        <w:t>report on the incident on social media</w:t>
      </w:r>
      <w:r w:rsidR="00010E4D">
        <w:t xml:space="preserve"> (</w:t>
      </w:r>
      <w:r w:rsidR="008E5EFE">
        <w:t xml:space="preserve">an exploration of the spatial relationship for reactions on Twitter </w:t>
      </w:r>
      <w:r w:rsidR="00010E4D">
        <w:t xml:space="preserve">is presented by </w:t>
      </w:r>
      <w:r w:rsidR="00010E4D">
        <w:fldChar w:fldCharType="begin" w:fldLock="1"/>
      </w:r>
      <w:r w:rsidR="00010E4D">
        <w:instrText>ADDIN CSL_CITATION { "citationItems" : [ { "id" : "ITEM-1", "itemData" : { "DOI" : "10.5311/JOSIS.2014.9.185", "ISBN" : "1948-660X", "ISSN" : "1948-660X", "abstract" : "In this paper, we investigate whether microblogging texts (tweets) produced on mobile devices are related to the geographical locations where they were posted. For this purpose, we correlate tweet topics to areas. In doing so, classified points of interest from OpenStreetMapserve as validation points. We adopted the classification and geolocation of these points to correlatewith tweet content by means of manual, supervised, and unsupervisedmachine learning approaches. Evaluation showed the manual classification approach to be highest quality, followed by the supervised method, and that the unsupervised classification was of low quality. We found that the degree to which tweet content is related to nearby points of interest depends upon topic (that is, upon the OpenStreetMap category). A more general synthesis with prior research leads to the conclusion that the strength of the relationship of tweets and their geographic origin also depends upon geographic scale (where smaller scale correlations are more significant than those of larger scale). \u00a9 by the author(s).", "author" : [ { "dropping-particle" : "", "family" : "Hahmann", "given" : "Stefan", "non-dropping-particle" : "", "parse-names" : false, "suffix" : "" }, { "dropping-particle" : "", "family" : "Purves", "given" : "Ross", "non-dropping-particle" : "", "parse-names" : false, "suffix" : "" }, { "dropping-particle" : "", "family" : "Burghardt", "given" : "Dirk", "non-dropping-particle" : "", "parse-names" : false, "suffix" : "" } ], "container-title" : "Journal of Spatial Information Science", "id" : "ITEM-1", "issue" : "9", "issued" : { "date-parts" : [ [ "2014" ] ] }, "page" : "1-36", "title" : "Twitter location (sometimes) matters: Exploring the relationship between georeferenced tweet content and nearby feature classes", "type" : "article-journal", "volume" : "9" }, "uris" : [ "http://www.mendeley.com/documents/?uuid=e7e96231-6d50-4ec9-b56a-5b66b0e414ae" ] } ], "mendeley" : { "formattedCitation" : "(Hahmann, Purves, &amp; Burghardt, 2014)", "manualFormatting" : "Hahmann, Purves, &amp; Burghardt, 2014)", "plainTextFormattedCitation" : "(Hahmann, Purves, &amp; Burghardt, 2014)", "previouslyFormattedCitation" : "(Hahmann, Purves, &amp; Burghardt, 2014)" }, "properties" : { "noteIndex" : 0 }, "schema" : "https://github.com/citation-style-language/schema/raw/master/csl-citation.json" }</w:instrText>
      </w:r>
      <w:r w:rsidR="00010E4D">
        <w:fldChar w:fldCharType="separate"/>
      </w:r>
      <w:r w:rsidR="00010E4D" w:rsidRPr="00010E4D">
        <w:rPr>
          <w:noProof/>
        </w:rPr>
        <w:t>Hahmann, Purves, &amp; Burghardt, 2014)</w:t>
      </w:r>
      <w:r w:rsidR="00010E4D">
        <w:fldChar w:fldCharType="end"/>
      </w:r>
      <w:r w:rsidR="00510004">
        <w:t>.</w:t>
      </w:r>
      <w:r w:rsidR="00F566B9">
        <w:t xml:space="preserve"> </w:t>
      </w:r>
      <w:r w:rsidR="00F17CB2">
        <w:t xml:space="preserve">Another example that only initially appears odd is </w:t>
      </w:r>
      <w:r w:rsidR="00010E4D">
        <w:t xml:space="preserve">that of </w:t>
      </w:r>
      <w:r w:rsidR="00F17CB2">
        <w:t>a reaction preceding its referent event (</w:t>
      </w:r>
      <w:r w:rsidR="00F17CB2" w:rsidRPr="003654B1">
        <w:rPr>
          <w:i/>
        </w:rPr>
        <w:t>t</w:t>
      </w:r>
      <w:r w:rsidR="00F17CB2">
        <w:rPr>
          <w:i/>
        </w:rPr>
        <w:t xml:space="preserve"> &lt; </w:t>
      </w:r>
      <w:proofErr w:type="spellStart"/>
      <w:r w:rsidR="00F17CB2" w:rsidRPr="003654B1">
        <w:rPr>
          <w:i/>
        </w:rPr>
        <w:t>t</w:t>
      </w:r>
      <w:r w:rsidR="00F17CB2" w:rsidRPr="00F17CB2">
        <w:rPr>
          <w:i/>
          <w:vertAlign w:val="subscript"/>
        </w:rPr>
        <w:t>e</w:t>
      </w:r>
      <w:proofErr w:type="spellEnd"/>
      <w:r w:rsidR="00F17CB2" w:rsidRPr="00F17CB2">
        <w:t>)</w:t>
      </w:r>
      <w:r w:rsidR="00F17CB2">
        <w:t>.</w:t>
      </w:r>
      <w:r w:rsidR="00F566B9">
        <w:t xml:space="preserve"> This will be the case when an event is </w:t>
      </w:r>
      <w:r w:rsidR="00F566B9" w:rsidRPr="00DB7E3F">
        <w:rPr>
          <w:i/>
        </w:rPr>
        <w:t>expected</w:t>
      </w:r>
      <w:r w:rsidR="00F566B9">
        <w:t xml:space="preserve"> or </w:t>
      </w:r>
      <w:r w:rsidR="00F566B9" w:rsidRPr="00DB7E3F">
        <w:rPr>
          <w:i/>
        </w:rPr>
        <w:t>anticipated</w:t>
      </w:r>
      <w:r w:rsidR="00F566B9">
        <w:t xml:space="preserve">. </w:t>
      </w:r>
      <w:r w:rsidR="008E5EFE">
        <w:t>For example, s</w:t>
      </w:r>
      <w:r w:rsidR="00F566B9">
        <w:t>omeone might book a flight to Japan in January (the reaction), just to see the cherry blossoms in late April to early May (the referent event).</w:t>
      </w:r>
    </w:p>
    <w:p w14:paraId="094036A4" w14:textId="223E7BA2" w:rsidR="006959E8" w:rsidRPr="00B51F3E" w:rsidRDefault="006959E8" w:rsidP="006959E8">
      <w:pPr>
        <w:pStyle w:val="KeinLeerraum"/>
      </w:pPr>
    </w:p>
    <w:p w14:paraId="54A4C5DE" w14:textId="2D523956" w:rsidR="00C23EBF" w:rsidRDefault="00C23EBF" w:rsidP="00C23EBF">
      <w:pPr>
        <w:pStyle w:val="berschrift31"/>
      </w:pPr>
      <w:r w:rsidRPr="00B51F3E">
        <w:t>Collective reactions</w:t>
      </w:r>
    </w:p>
    <w:p w14:paraId="121C0F58" w14:textId="77777777" w:rsidR="00726684" w:rsidRDefault="00726684" w:rsidP="00726684">
      <w:pPr>
        <w:pStyle w:val="delegatedto"/>
      </w:pPr>
      <w:r>
        <w:t>Alexander, Natalya</w:t>
      </w:r>
    </w:p>
    <w:p w14:paraId="6F6759CD" w14:textId="0C976B44" w:rsidR="00EC4910" w:rsidRDefault="00EC4910" w:rsidP="00EC4910">
      <w:pPr>
        <w:pStyle w:val="KeinLeerraum"/>
      </w:pPr>
      <w:r>
        <w:t xml:space="preserve">A </w:t>
      </w:r>
      <w:r>
        <w:rPr>
          <w:i/>
        </w:rPr>
        <w:t>collective reaction</w:t>
      </w:r>
      <w:r>
        <w:t xml:space="preserve"> is a set of individual reactions to the same event, i.e., a set of tuples R(</w:t>
      </w:r>
      <w:r>
        <w:rPr>
          <w:i/>
        </w:rPr>
        <w:t>e</w:t>
      </w:r>
      <w:r>
        <w:t>) = {</w:t>
      </w:r>
      <w:proofErr w:type="spellStart"/>
      <w:r>
        <w:rPr>
          <w:i/>
        </w:rPr>
        <w:t>r</w:t>
      </w:r>
      <w:r>
        <w:rPr>
          <w:i/>
          <w:vertAlign w:val="subscript"/>
        </w:rPr>
        <w:t>i</w:t>
      </w:r>
      <w:proofErr w:type="spellEnd"/>
      <w:r>
        <w:t xml:space="preserve"> = (</w:t>
      </w:r>
      <w:r w:rsidRPr="003654B1">
        <w:rPr>
          <w:i/>
        </w:rPr>
        <w:t>e, p</w:t>
      </w:r>
      <w:r>
        <w:rPr>
          <w:i/>
          <w:vertAlign w:val="subscript"/>
        </w:rPr>
        <w:t>i</w:t>
      </w:r>
      <w:r w:rsidRPr="003654B1">
        <w:rPr>
          <w:i/>
        </w:rPr>
        <w:t xml:space="preserve">, </w:t>
      </w:r>
      <w:proofErr w:type="spellStart"/>
      <w:r w:rsidRPr="003654B1">
        <w:rPr>
          <w:i/>
        </w:rPr>
        <w:t>t</w:t>
      </w:r>
      <w:r>
        <w:rPr>
          <w:i/>
          <w:vertAlign w:val="subscript"/>
        </w:rPr>
        <w:t>i</w:t>
      </w:r>
      <w:proofErr w:type="spellEnd"/>
      <w:r w:rsidRPr="003654B1">
        <w:rPr>
          <w:i/>
        </w:rPr>
        <w:t xml:space="preserve">, </w:t>
      </w:r>
      <w:proofErr w:type="spellStart"/>
      <w:r w:rsidRPr="003654B1">
        <w:rPr>
          <w:i/>
        </w:rPr>
        <w:t>s</w:t>
      </w:r>
      <w:r>
        <w:rPr>
          <w:i/>
          <w:vertAlign w:val="subscript"/>
        </w:rPr>
        <w:t>i</w:t>
      </w:r>
      <w:proofErr w:type="spellEnd"/>
      <w:r w:rsidRPr="003654B1">
        <w:rPr>
          <w:i/>
        </w:rPr>
        <w:t xml:space="preserve">, </w:t>
      </w:r>
      <w:proofErr w:type="spellStart"/>
      <w:r w:rsidRPr="003654B1">
        <w:rPr>
          <w:i/>
        </w:rPr>
        <w:t>a</w:t>
      </w:r>
      <w:r>
        <w:rPr>
          <w:i/>
          <w:vertAlign w:val="subscript"/>
        </w:rPr>
        <w:t>i</w:t>
      </w:r>
      <w:proofErr w:type="spellEnd"/>
      <w:r>
        <w:t xml:space="preserve">) | 1 ≤ </w:t>
      </w:r>
      <w:proofErr w:type="spellStart"/>
      <w:r>
        <w:rPr>
          <w:i/>
        </w:rPr>
        <w:t>i</w:t>
      </w:r>
      <w:proofErr w:type="spellEnd"/>
      <w:r>
        <w:t xml:space="preserve"> ≤ N} with a common </w:t>
      </w:r>
      <w:r>
        <w:rPr>
          <w:i/>
        </w:rPr>
        <w:t>e</w:t>
      </w:r>
      <w:r>
        <w:t>.</w:t>
      </w:r>
    </w:p>
    <w:p w14:paraId="27FAD4DD" w14:textId="5CC4FA5D" w:rsidR="00DB7E3F" w:rsidRDefault="00DB7E3F" w:rsidP="00EC4910">
      <w:pPr>
        <w:pStyle w:val="KeinLeerraum"/>
      </w:pPr>
    </w:p>
    <w:p w14:paraId="0BC59C57" w14:textId="313D6D8E" w:rsidR="00DB7E3F" w:rsidRDefault="00EF4301" w:rsidP="00EC4910">
      <w:pPr>
        <w:pStyle w:val="KeinLeerraum"/>
      </w:pPr>
      <w:r>
        <w:t>Collective reactions are composed of many elementary reactions. I</w:t>
      </w:r>
      <w:r w:rsidR="00F502E3">
        <w:t xml:space="preserve">n </w:t>
      </w:r>
      <w:r>
        <w:t>contrast to</w:t>
      </w:r>
      <w:r w:rsidR="00F502E3">
        <w:t xml:space="preserve"> single reaction</w:t>
      </w:r>
      <w:r>
        <w:t>s</w:t>
      </w:r>
      <w:r w:rsidR="00F502E3">
        <w:t xml:space="preserve">, collective reactions are </w:t>
      </w:r>
      <w:r>
        <w:t xml:space="preserve">therefore </w:t>
      </w:r>
      <w:r w:rsidR="00F502E3">
        <w:t xml:space="preserve">not homogeneous in terms of their facets. </w:t>
      </w:r>
      <w:r>
        <w:t>A common referent event may provoke any type of action or expression of sentiment in different observers, depending on the observers’ respective circumstances. This subjectivity and homogeneity must be considered across all facets</w:t>
      </w:r>
      <w:r w:rsidR="002D4F0F">
        <w:t>,</w:t>
      </w:r>
      <w:r>
        <w:t xml:space="preserve"> space, time, social, thematic and character of reaction.</w:t>
      </w:r>
    </w:p>
    <w:p w14:paraId="58D9EE16" w14:textId="77777777" w:rsidR="00EC4910" w:rsidRDefault="00EC4910" w:rsidP="00EC4910">
      <w:pPr>
        <w:pStyle w:val="KeinLeerraum"/>
      </w:pPr>
    </w:p>
    <w:p w14:paraId="6AED08A7" w14:textId="3B8FAFEA" w:rsidR="00EC4910" w:rsidRDefault="00EC4910" w:rsidP="00EC4910">
      <w:pPr>
        <w:pStyle w:val="KeinLeerraum"/>
      </w:pPr>
      <w:r>
        <w:t>For a given collective reaction R(</w:t>
      </w:r>
      <w:r>
        <w:rPr>
          <w:i/>
        </w:rPr>
        <w:t>e</w:t>
      </w:r>
      <w:r>
        <w:t>) = {(</w:t>
      </w:r>
      <w:r w:rsidRPr="003654B1">
        <w:rPr>
          <w:i/>
        </w:rPr>
        <w:t>e, p</w:t>
      </w:r>
      <w:r>
        <w:rPr>
          <w:i/>
          <w:vertAlign w:val="subscript"/>
        </w:rPr>
        <w:t>i</w:t>
      </w:r>
      <w:r w:rsidRPr="003654B1">
        <w:rPr>
          <w:i/>
        </w:rPr>
        <w:t xml:space="preserve">, </w:t>
      </w:r>
      <w:proofErr w:type="spellStart"/>
      <w:r w:rsidRPr="003654B1">
        <w:rPr>
          <w:i/>
        </w:rPr>
        <w:t>t</w:t>
      </w:r>
      <w:r>
        <w:rPr>
          <w:i/>
          <w:vertAlign w:val="subscript"/>
        </w:rPr>
        <w:t>i</w:t>
      </w:r>
      <w:proofErr w:type="spellEnd"/>
      <w:r w:rsidRPr="003654B1">
        <w:rPr>
          <w:i/>
        </w:rPr>
        <w:t xml:space="preserve">, </w:t>
      </w:r>
      <w:proofErr w:type="spellStart"/>
      <w:r w:rsidRPr="003654B1">
        <w:rPr>
          <w:i/>
        </w:rPr>
        <w:t>s</w:t>
      </w:r>
      <w:r>
        <w:rPr>
          <w:i/>
          <w:vertAlign w:val="subscript"/>
        </w:rPr>
        <w:t>i</w:t>
      </w:r>
      <w:proofErr w:type="spellEnd"/>
      <w:r w:rsidRPr="003654B1">
        <w:rPr>
          <w:i/>
        </w:rPr>
        <w:t xml:space="preserve">, </w:t>
      </w:r>
      <w:proofErr w:type="spellStart"/>
      <w:r w:rsidRPr="003654B1">
        <w:rPr>
          <w:i/>
        </w:rPr>
        <w:t>a</w:t>
      </w:r>
      <w:r>
        <w:rPr>
          <w:i/>
          <w:vertAlign w:val="subscript"/>
        </w:rPr>
        <w:t>i</w:t>
      </w:r>
      <w:proofErr w:type="spellEnd"/>
      <w:r>
        <w:t xml:space="preserve">) | 1 ≤ </w:t>
      </w:r>
      <w:proofErr w:type="spellStart"/>
      <w:r>
        <w:rPr>
          <w:i/>
        </w:rPr>
        <w:t>i</w:t>
      </w:r>
      <w:proofErr w:type="spellEnd"/>
      <w:r>
        <w:t xml:space="preserve"> ≤ N}, let P(R(</w:t>
      </w:r>
      <w:r>
        <w:rPr>
          <w:i/>
        </w:rPr>
        <w:t>e</w:t>
      </w:r>
      <w:r>
        <w:t>)) = {</w:t>
      </w:r>
      <w:r w:rsidRPr="00E85748">
        <w:rPr>
          <w:i/>
        </w:rPr>
        <w:t>p</w:t>
      </w:r>
      <w:r w:rsidRPr="004B4592">
        <w:rPr>
          <w:i/>
          <w:vertAlign w:val="subscript"/>
        </w:rPr>
        <w:t>i</w:t>
      </w:r>
      <w:r>
        <w:t xml:space="preserve"> | 1 ≤ </w:t>
      </w:r>
      <w:proofErr w:type="spellStart"/>
      <w:r>
        <w:rPr>
          <w:i/>
        </w:rPr>
        <w:t>i</w:t>
      </w:r>
      <w:proofErr w:type="spellEnd"/>
      <w:r>
        <w:t xml:space="preserve"> ≤ N}, T(R(</w:t>
      </w:r>
      <w:r>
        <w:rPr>
          <w:i/>
        </w:rPr>
        <w:t>e</w:t>
      </w:r>
      <w:r>
        <w:t>)) = {</w:t>
      </w:r>
      <w:proofErr w:type="spellStart"/>
      <w:r w:rsidRPr="00E85748">
        <w:rPr>
          <w:i/>
        </w:rPr>
        <w:t>t</w:t>
      </w:r>
      <w:r w:rsidRPr="004B4592">
        <w:rPr>
          <w:i/>
          <w:vertAlign w:val="subscript"/>
        </w:rPr>
        <w:t>i</w:t>
      </w:r>
      <w:proofErr w:type="spellEnd"/>
      <w:r>
        <w:t xml:space="preserve"> | 1 ≤ </w:t>
      </w:r>
      <w:proofErr w:type="spellStart"/>
      <w:r>
        <w:rPr>
          <w:i/>
        </w:rPr>
        <w:t>i</w:t>
      </w:r>
      <w:proofErr w:type="spellEnd"/>
      <w:r>
        <w:t xml:space="preserve"> ≤ N}, S(R(</w:t>
      </w:r>
      <w:r>
        <w:rPr>
          <w:i/>
        </w:rPr>
        <w:t>e</w:t>
      </w:r>
      <w:r>
        <w:t>)) = {</w:t>
      </w:r>
      <w:proofErr w:type="spellStart"/>
      <w:r w:rsidRPr="00E85748">
        <w:rPr>
          <w:i/>
        </w:rPr>
        <w:t>s</w:t>
      </w:r>
      <w:r w:rsidRPr="004B4592">
        <w:rPr>
          <w:i/>
          <w:vertAlign w:val="subscript"/>
        </w:rPr>
        <w:t>i</w:t>
      </w:r>
      <w:proofErr w:type="spellEnd"/>
      <w:r>
        <w:t xml:space="preserve"> | 1 ≤ </w:t>
      </w:r>
      <w:proofErr w:type="spellStart"/>
      <w:r>
        <w:rPr>
          <w:i/>
        </w:rPr>
        <w:t>i</w:t>
      </w:r>
      <w:proofErr w:type="spellEnd"/>
      <w:r>
        <w:t xml:space="preserve"> ≤ N}, and A(R(</w:t>
      </w:r>
      <w:r>
        <w:rPr>
          <w:i/>
        </w:rPr>
        <w:t>e</w:t>
      </w:r>
      <w:r>
        <w:t>)) = {</w:t>
      </w:r>
      <w:proofErr w:type="spellStart"/>
      <w:r>
        <w:rPr>
          <w:i/>
        </w:rPr>
        <w:t>a</w:t>
      </w:r>
      <w:r w:rsidRPr="004B4592">
        <w:rPr>
          <w:i/>
          <w:vertAlign w:val="subscript"/>
        </w:rPr>
        <w:t>i</w:t>
      </w:r>
      <w:proofErr w:type="spellEnd"/>
      <w:r>
        <w:t xml:space="preserve"> | 1 ≤ </w:t>
      </w:r>
      <w:proofErr w:type="spellStart"/>
      <w:r>
        <w:rPr>
          <w:i/>
        </w:rPr>
        <w:t>i</w:t>
      </w:r>
      <w:proofErr w:type="spellEnd"/>
      <w:r>
        <w:t xml:space="preserve"> ≤ N}. Here, P(R(</w:t>
      </w:r>
      <w:r>
        <w:rPr>
          <w:i/>
        </w:rPr>
        <w:t>e</w:t>
      </w:r>
      <w:r>
        <w:t xml:space="preserve">)) is the set of people who reacted to the event </w:t>
      </w:r>
      <w:r>
        <w:rPr>
          <w:i/>
        </w:rPr>
        <w:t>e</w:t>
      </w:r>
      <w:r>
        <w:t>, T(R(</w:t>
      </w:r>
      <w:r>
        <w:rPr>
          <w:i/>
        </w:rPr>
        <w:t>e</w:t>
      </w:r>
      <w:r>
        <w:t>)) is the set of time moments when the reactions happened, S(R(</w:t>
      </w:r>
      <w:r>
        <w:rPr>
          <w:i/>
        </w:rPr>
        <w:t>e</w:t>
      </w:r>
      <w:r>
        <w:t>)) is the set of spatial locations where the reactions occurred, and A(R(</w:t>
      </w:r>
      <w:r>
        <w:rPr>
          <w:i/>
        </w:rPr>
        <w:t>e</w:t>
      </w:r>
      <w:r>
        <w:t>)) is the set of ways of reacting, i.e., all combinations of values of the thematic attributes that occurred in R(</w:t>
      </w:r>
      <w:r>
        <w:rPr>
          <w:i/>
        </w:rPr>
        <w:t>e</w:t>
      </w:r>
      <w:r>
        <w:t>). The sets P(R(</w:t>
      </w:r>
      <w:r>
        <w:rPr>
          <w:i/>
        </w:rPr>
        <w:t>e</w:t>
      </w:r>
      <w:r>
        <w:t>)), T(R(</w:t>
      </w:r>
      <w:r>
        <w:rPr>
          <w:i/>
        </w:rPr>
        <w:t>e</w:t>
      </w:r>
      <w:r>
        <w:t>)), S(R(</w:t>
      </w:r>
      <w:r>
        <w:rPr>
          <w:i/>
        </w:rPr>
        <w:t>e</w:t>
      </w:r>
      <w:r>
        <w:t>)), and A(R(</w:t>
      </w:r>
      <w:r>
        <w:rPr>
          <w:i/>
        </w:rPr>
        <w:t>e</w:t>
      </w:r>
      <w:r>
        <w:t xml:space="preserve">)) can be called </w:t>
      </w:r>
      <w:r>
        <w:rPr>
          <w:i/>
        </w:rPr>
        <w:t>facets</w:t>
      </w:r>
      <w:r>
        <w:t xml:space="preserve"> of R(</w:t>
      </w:r>
      <w:r>
        <w:rPr>
          <w:i/>
        </w:rPr>
        <w:t>e</w:t>
      </w:r>
      <w:r>
        <w:t>): social, spatial, temporal, and thematic, respectively.</w:t>
      </w:r>
    </w:p>
    <w:p w14:paraId="125C6965" w14:textId="77777777" w:rsidR="00EC4910" w:rsidRPr="00004BAD" w:rsidRDefault="00EC4910" w:rsidP="00EC4910">
      <w:pPr>
        <w:pStyle w:val="KeinLeerraum"/>
      </w:pPr>
    </w:p>
    <w:p w14:paraId="2271E030" w14:textId="72ED187F" w:rsidR="00EC4910" w:rsidRDefault="00EC4910" w:rsidP="00EC4910">
      <w:pPr>
        <w:pStyle w:val="KeinLeerraum"/>
      </w:pPr>
      <w:r>
        <w:t xml:space="preserve">Some individual reactions may come in response to or be motivated by some other individual reactions. </w:t>
      </w:r>
      <w:r>
        <w:lastRenderedPageBreak/>
        <w:t xml:space="preserve">Let </w:t>
      </w:r>
      <w:r>
        <w:rPr>
          <w:i/>
        </w:rPr>
        <w:t>l</w:t>
      </w:r>
      <w:r>
        <w:t>(</w:t>
      </w:r>
      <w:proofErr w:type="spellStart"/>
      <w:r>
        <w:rPr>
          <w:i/>
        </w:rPr>
        <w:t>r</w:t>
      </w:r>
      <w:r>
        <w:rPr>
          <w:i/>
          <w:vertAlign w:val="subscript"/>
        </w:rPr>
        <w:t>i</w:t>
      </w:r>
      <w:proofErr w:type="spellEnd"/>
      <w:r>
        <w:t>,</w:t>
      </w:r>
      <w:r w:rsidRPr="007003CB">
        <w:rPr>
          <w:i/>
        </w:rPr>
        <w:t xml:space="preserve"> </w:t>
      </w:r>
      <w:proofErr w:type="spellStart"/>
      <w:r>
        <w:rPr>
          <w:i/>
        </w:rPr>
        <w:t>r</w:t>
      </w:r>
      <w:r>
        <w:rPr>
          <w:i/>
          <w:vertAlign w:val="subscript"/>
        </w:rPr>
        <w:t>k</w:t>
      </w:r>
      <w:proofErr w:type="spellEnd"/>
      <w:r>
        <w:t xml:space="preserve">) represents a directed link between individual reactions </w:t>
      </w:r>
      <w:proofErr w:type="spellStart"/>
      <w:r>
        <w:rPr>
          <w:i/>
        </w:rPr>
        <w:t>r</w:t>
      </w:r>
      <w:r>
        <w:rPr>
          <w:i/>
          <w:vertAlign w:val="subscript"/>
        </w:rPr>
        <w:t>i</w:t>
      </w:r>
      <w:proofErr w:type="spellEnd"/>
      <w:r>
        <w:t xml:space="preserve"> and</w:t>
      </w:r>
      <w:r w:rsidRPr="007003CB">
        <w:rPr>
          <w:i/>
        </w:rPr>
        <w:t xml:space="preserve"> </w:t>
      </w:r>
      <w:proofErr w:type="spellStart"/>
      <w:r>
        <w:rPr>
          <w:i/>
        </w:rPr>
        <w:t>r</w:t>
      </w:r>
      <w:r>
        <w:rPr>
          <w:i/>
          <w:vertAlign w:val="subscript"/>
        </w:rPr>
        <w:t>k</w:t>
      </w:r>
      <w:proofErr w:type="spellEnd"/>
      <w:r>
        <w:t xml:space="preserve"> such that </w:t>
      </w:r>
      <w:proofErr w:type="spellStart"/>
      <w:r>
        <w:rPr>
          <w:i/>
        </w:rPr>
        <w:t>r</w:t>
      </w:r>
      <w:r>
        <w:rPr>
          <w:i/>
          <w:vertAlign w:val="subscript"/>
        </w:rPr>
        <w:t>i</w:t>
      </w:r>
      <w:proofErr w:type="spellEnd"/>
      <w:r>
        <w:t xml:space="preserve"> appeared in response to </w:t>
      </w:r>
      <w:proofErr w:type="spellStart"/>
      <w:r>
        <w:rPr>
          <w:i/>
        </w:rPr>
        <w:t>r</w:t>
      </w:r>
      <w:r>
        <w:rPr>
          <w:i/>
          <w:vertAlign w:val="subscript"/>
        </w:rPr>
        <w:t>k</w:t>
      </w:r>
      <w:proofErr w:type="spellEnd"/>
      <w:r>
        <w:t xml:space="preserve">. A case when </w:t>
      </w:r>
      <w:proofErr w:type="spellStart"/>
      <w:r>
        <w:rPr>
          <w:i/>
        </w:rPr>
        <w:t>r</w:t>
      </w:r>
      <w:r w:rsidRPr="007003CB">
        <w:rPr>
          <w:i/>
          <w:vertAlign w:val="subscript"/>
        </w:rPr>
        <w:t>i</w:t>
      </w:r>
      <w:proofErr w:type="spellEnd"/>
      <w:r>
        <w:t xml:space="preserve"> appeared in response to multiple reactions {</w:t>
      </w:r>
      <w:proofErr w:type="spellStart"/>
      <w:r>
        <w:rPr>
          <w:i/>
        </w:rPr>
        <w:t>r</w:t>
      </w:r>
      <w:r>
        <w:rPr>
          <w:i/>
          <w:vertAlign w:val="subscript"/>
        </w:rPr>
        <w:t>k</w:t>
      </w:r>
      <w:proofErr w:type="spellEnd"/>
      <w:r>
        <w:t xml:space="preserve">, </w:t>
      </w:r>
      <w:proofErr w:type="spellStart"/>
      <w:r>
        <w:rPr>
          <w:i/>
        </w:rPr>
        <w:t>r</w:t>
      </w:r>
      <w:r>
        <w:rPr>
          <w:i/>
          <w:vertAlign w:val="subscript"/>
        </w:rPr>
        <w:t>m</w:t>
      </w:r>
      <w:proofErr w:type="spellEnd"/>
      <w:r>
        <w:t>, …} can be represented by a set of binary links {</w:t>
      </w:r>
      <w:r>
        <w:rPr>
          <w:i/>
        </w:rPr>
        <w:t>l</w:t>
      </w:r>
      <w:r>
        <w:t>(</w:t>
      </w:r>
      <w:proofErr w:type="spellStart"/>
      <w:r>
        <w:rPr>
          <w:i/>
        </w:rPr>
        <w:t>r</w:t>
      </w:r>
      <w:r>
        <w:rPr>
          <w:i/>
          <w:vertAlign w:val="subscript"/>
        </w:rPr>
        <w:t>i</w:t>
      </w:r>
      <w:proofErr w:type="spellEnd"/>
      <w:r>
        <w:t>,</w:t>
      </w:r>
      <w:r w:rsidRPr="007003CB">
        <w:rPr>
          <w:i/>
        </w:rPr>
        <w:t xml:space="preserve"> </w:t>
      </w:r>
      <w:proofErr w:type="spellStart"/>
      <w:r>
        <w:rPr>
          <w:i/>
        </w:rPr>
        <w:t>r</w:t>
      </w:r>
      <w:r>
        <w:rPr>
          <w:i/>
          <w:vertAlign w:val="subscript"/>
        </w:rPr>
        <w:t>k</w:t>
      </w:r>
      <w:proofErr w:type="spellEnd"/>
      <w:r>
        <w:t xml:space="preserve">), </w:t>
      </w:r>
      <w:r>
        <w:rPr>
          <w:i/>
        </w:rPr>
        <w:t>l</w:t>
      </w:r>
      <w:r>
        <w:t>(</w:t>
      </w:r>
      <w:proofErr w:type="spellStart"/>
      <w:r>
        <w:rPr>
          <w:i/>
        </w:rPr>
        <w:t>r</w:t>
      </w:r>
      <w:r>
        <w:rPr>
          <w:i/>
          <w:vertAlign w:val="subscript"/>
        </w:rPr>
        <w:t>i</w:t>
      </w:r>
      <w:proofErr w:type="spellEnd"/>
      <w:r>
        <w:t>,</w:t>
      </w:r>
      <w:r w:rsidRPr="007003CB">
        <w:rPr>
          <w:i/>
        </w:rPr>
        <w:t xml:space="preserve"> </w:t>
      </w:r>
      <w:proofErr w:type="spellStart"/>
      <w:r>
        <w:rPr>
          <w:i/>
        </w:rPr>
        <w:t>r</w:t>
      </w:r>
      <w:r>
        <w:rPr>
          <w:i/>
          <w:vertAlign w:val="subscript"/>
        </w:rPr>
        <w:t>m</w:t>
      </w:r>
      <w:proofErr w:type="spellEnd"/>
      <w:r>
        <w:t>), …}. We shall use the notation L(R(</w:t>
      </w:r>
      <w:r>
        <w:rPr>
          <w:i/>
        </w:rPr>
        <w:t>e</w:t>
      </w:r>
      <w:r>
        <w:t>)) to denote the set of all known links between individual reactions within R(</w:t>
      </w:r>
      <w:r>
        <w:rPr>
          <w:i/>
        </w:rPr>
        <w:t>e</w:t>
      </w:r>
      <w:r>
        <w:t>). The links L(R(</w:t>
      </w:r>
      <w:r>
        <w:rPr>
          <w:i/>
        </w:rPr>
        <w:t>e</w:t>
      </w:r>
      <w:r>
        <w:t>)) can be considered as an additional facet of R(</w:t>
      </w:r>
      <w:r>
        <w:rPr>
          <w:i/>
        </w:rPr>
        <w:t>e</w:t>
      </w:r>
      <w:r w:rsidR="00EF4301">
        <w:t xml:space="preserve">), which can also be termed </w:t>
      </w:r>
      <w:r w:rsidR="00375C9A" w:rsidRPr="00375C9A">
        <w:rPr>
          <w:i/>
        </w:rPr>
        <w:t>event</w:t>
      </w:r>
      <w:r w:rsidR="00EF4301">
        <w:t xml:space="preserve"> </w:t>
      </w:r>
      <w:r w:rsidR="00EF4301" w:rsidRPr="00EF4301">
        <w:rPr>
          <w:i/>
        </w:rPr>
        <w:t>information spread</w:t>
      </w:r>
      <w:r w:rsidR="00EF4301">
        <w:t>.</w:t>
      </w:r>
      <w:r w:rsidR="008555AB">
        <w:t xml:space="preserve"> This information spread is a sophisticated process of interaction and encompasses many phenomena such as feedback loops, change of options and values during the process, and biasing effects of the network.</w:t>
      </w:r>
    </w:p>
    <w:p w14:paraId="0CD1A285" w14:textId="61548ED2" w:rsidR="00115AE3" w:rsidRDefault="00115AE3" w:rsidP="00EC4910">
      <w:pPr>
        <w:pStyle w:val="KeinLeerraum"/>
      </w:pPr>
    </w:p>
    <w:p w14:paraId="03F80B93" w14:textId="71EFEAB0" w:rsidR="00115AE3" w:rsidRDefault="00115AE3" w:rsidP="00EC4910">
      <w:pPr>
        <w:pStyle w:val="KeinLeerraum"/>
      </w:pPr>
      <w:r>
        <w:t xml:space="preserve">In the context of information spread, an important aspect to consider is </w:t>
      </w:r>
      <w:r w:rsidRPr="00115AE3">
        <w:rPr>
          <w:i/>
        </w:rPr>
        <w:t>relatedness</w:t>
      </w:r>
      <w:r>
        <w:t xml:space="preserve">. Some reactions may directly relate to the referent event. This is the case for </w:t>
      </w:r>
      <w:r w:rsidR="00114D23">
        <w:t xml:space="preserve">example for reactions from </w:t>
      </w:r>
      <w:r>
        <w:t>direct observers</w:t>
      </w:r>
      <w:r w:rsidR="00114D23">
        <w:t xml:space="preserve"> or witnesses. Other</w:t>
      </w:r>
      <w:r w:rsidR="002D4F0F">
        <w:t>s</w:t>
      </w:r>
      <w:r w:rsidR="00114D23">
        <w:t xml:space="preserve"> may be influenced </w:t>
      </w:r>
      <w:r w:rsidR="002D4F0F">
        <w:t xml:space="preserve">or triggered </w:t>
      </w:r>
      <w:r w:rsidR="00114D23">
        <w:t xml:space="preserve">by information that was added or removed after the event happened. This is particularly important when studying event reactions on social media. Here, firsthand accounts </w:t>
      </w:r>
      <w:r w:rsidR="002D4F0F">
        <w:t>are often</w:t>
      </w:r>
      <w:r w:rsidR="00114D23">
        <w:t xml:space="preserve"> stripped of relevant information, or supplemented based on personal motives and goals</w:t>
      </w:r>
      <w:r w:rsidR="00AF16F5">
        <w:t xml:space="preserve"> (see, for example, </w:t>
      </w:r>
      <w:r w:rsidR="00AF16F5">
        <w:fldChar w:fldCharType="begin" w:fldLock="1"/>
      </w:r>
      <w:r w:rsidR="00AF16F5">
        <w:instrText>ADDIN CSL_CITATION { "citationItems" : [ { "id" : "ITEM-1", "itemData" : { "DOI" : "10.1007/978-3-319-27433-1_5", "ISBN" : "9783319274324", "ISSN" : "16113349", "abstract" : "Social platforms like Twitter play an important role for peo- ple to participate in social events. Utilizing big social media data to uncover peoples reaction to social protests can shed lights on under- standing the event progress and the attitudes of normal people. In this study, we aim to explore the use of Twitter during protests using Fergu- son unrest as an example from multiple perspectives of space, time and content. We conduct an in-depth analysis to unpack the social media response and event dynamics from a spatiotemporal perspective and to evaluate the social media reaction through the integration of space, time and tweet content. We propose to answer the following research ques- tions. (1) What is the general spatiotemporal tweeting patterns across the US? (2) What is the spatiotemporal tweeting patterns in local St. Louis? (3) What are the reaction patterns in different US urban areas in space, time and content?", "author" : [ { "dropping-particle" : "", "family" : "He", "given" : "Jiaying", "non-dropping-particle" : "", "parse-names" : false, "suffix" : "" }, { "dropping-particle" : "", "family" : "Hong", "given" : "Lingzi", "non-dropping-particle" : "", "parse-names" : false, "suffix" : "" }, { "dropping-particle" : "", "family" : "Frias-Martinez", "given" : "Vanessa", "non-dropping-particle" : "", "parse-names" : false, "suffix" : "" }, { "dropping-particle" : "", "family" : "Torrens", "given" : "Paul", "non-dropping-particle" : "", "parse-names" : false, "suffix" : "" } ], "container-title" : "Lecture Notes in Computer Science (including subseries Lecture Notes in Artificial Intelligence and Lecture Notes in Bioinformatics)", "id" : "ITEM-1", "issued" : { "date-parts" : [ [ "2015" ] ] }, "page" : "67-81", "title" : "Uncovering social media reaction pattern to protest events: A spatiotemporal dynamics perspective of ferguson unrest", "type" : "article-journal", "volume" : "9471" }, "uris" : [ "http://www.mendeley.com/documents/?uuid=2c86c2e4-357a-42ea-8a84-2c89979c75ef" ] } ], "mendeley" : { "formattedCitation" : "(He et al., 2015)", "manualFormatting" : "He et al., 2015)", "plainTextFormattedCitation" : "(He et al., 2015)", "previouslyFormattedCitation" : "(He et al., 2015)" }, "properties" : { "noteIndex" : 0 }, "schema" : "https://github.com/citation-style-language/schema/raw/master/csl-citation.json" }</w:instrText>
      </w:r>
      <w:r w:rsidR="00AF16F5">
        <w:fldChar w:fldCharType="separate"/>
      </w:r>
      <w:r w:rsidR="00AF16F5" w:rsidRPr="00AF16F5">
        <w:rPr>
          <w:noProof/>
        </w:rPr>
        <w:t>He et al., 2015)</w:t>
      </w:r>
      <w:r w:rsidR="00AF16F5">
        <w:fldChar w:fldCharType="end"/>
      </w:r>
      <w:r w:rsidR="00114D23">
        <w:t xml:space="preserve">. Sometimes, the interface itself distorts information </w:t>
      </w:r>
      <w:r w:rsidR="002358B0">
        <w:t xml:space="preserve">spread </w:t>
      </w:r>
      <w:r w:rsidR="00114D23">
        <w:t xml:space="preserve">in such a way that </w:t>
      </w:r>
      <w:r w:rsidR="002358B0">
        <w:t xml:space="preserve">renders a part of the data useless for evaluating the original event’s importance. In this context, a simple example are the photo view counts recorded on Flickr. Because view counts highly depend on </w:t>
      </w:r>
      <w:r w:rsidR="00AF16F5">
        <w:t>net-</w:t>
      </w:r>
      <w:r w:rsidR="002358B0">
        <w:t xml:space="preserve">visibility factors, exhibiting particular photos on frequented sites such as the Flickr front page </w:t>
      </w:r>
      <w:r w:rsidR="002D4F0F">
        <w:t xml:space="preserve">and other sites </w:t>
      </w:r>
      <w:r w:rsidR="002358B0">
        <w:t xml:space="preserve">affects information spread. </w:t>
      </w:r>
      <w:r w:rsidR="00E25396">
        <w:t>These effects may provoke reactions that are not directly related anymore to the original photographed event (e.g. a heated discussion of</w:t>
      </w:r>
      <w:r w:rsidR="0051643A">
        <w:t xml:space="preserve"> controversial attitudes, triggered by</w:t>
      </w:r>
      <w:r w:rsidR="00E25396">
        <w:t xml:space="preserve"> a particular photo)</w:t>
      </w:r>
      <w:r w:rsidR="00AF16F5">
        <w:t>, which further distorts information spread</w:t>
      </w:r>
      <w:r w:rsidR="00E25396">
        <w:t>. This means that</w:t>
      </w:r>
      <w:r w:rsidR="002358B0">
        <w:t xml:space="preserve"> </w:t>
      </w:r>
      <w:r w:rsidR="002358B0" w:rsidRPr="002D4F0F">
        <w:rPr>
          <w:i/>
        </w:rPr>
        <w:t>relatedness</w:t>
      </w:r>
      <w:r w:rsidR="002358B0">
        <w:t xml:space="preserve"> may be seen as a continuum </w:t>
      </w:r>
      <w:r w:rsidR="00E25396">
        <w:t xml:space="preserve">of </w:t>
      </w:r>
      <w:r w:rsidR="00AF16F5">
        <w:t>ties</w:t>
      </w:r>
      <w:r w:rsidR="00E25396">
        <w:t xml:space="preserve"> </w:t>
      </w:r>
      <w:r w:rsidR="002358B0">
        <w:t>re</w:t>
      </w:r>
      <w:r w:rsidR="009934B5">
        <w:t xml:space="preserve">aching from strong </w:t>
      </w:r>
      <w:proofErr w:type="spellStart"/>
      <w:r w:rsidR="009934B5">
        <w:t>to</w:t>
      </w:r>
      <w:proofErr w:type="spellEnd"/>
      <w:r w:rsidR="009934B5">
        <w:t xml:space="preserve"> weak to non</w:t>
      </w:r>
      <w:r w:rsidR="002358B0">
        <w:t>existent.</w:t>
      </w:r>
    </w:p>
    <w:p w14:paraId="6F727531" w14:textId="1506CA9F" w:rsidR="0078655A" w:rsidRDefault="0078655A" w:rsidP="00EC4910">
      <w:pPr>
        <w:pStyle w:val="KeinLeerraum"/>
      </w:pPr>
    </w:p>
    <w:p w14:paraId="68A2C5E6" w14:textId="09DF2E1A" w:rsidR="00C23EBF" w:rsidRDefault="00C23EBF" w:rsidP="00C23EBF">
      <w:pPr>
        <w:pStyle w:val="berschrift21"/>
      </w:pPr>
      <w:r w:rsidRPr="00B51F3E">
        <w:t>Context of reactions (maybe shift to the discussion)</w:t>
      </w:r>
    </w:p>
    <w:p w14:paraId="51F842C8" w14:textId="3C26DA5C" w:rsidR="00726684" w:rsidRDefault="00726684" w:rsidP="00726684">
      <w:pPr>
        <w:pStyle w:val="delegatedto"/>
      </w:pPr>
      <w:r>
        <w:t>Natalya</w:t>
      </w:r>
    </w:p>
    <w:p w14:paraId="231ADF46" w14:textId="28B3C0BB" w:rsidR="00EC4910" w:rsidRDefault="00EC4910" w:rsidP="00EC4910">
      <w:pPr>
        <w:pStyle w:val="KeinLeerraum"/>
      </w:pPr>
      <w:r>
        <w:t xml:space="preserve">Let </w:t>
      </w:r>
      <w:proofErr w:type="spellStart"/>
      <w:r>
        <w:t>S</w:t>
      </w:r>
      <w:proofErr w:type="spellEnd"/>
      <w:r>
        <w:t xml:space="preserve"> be the entire area under study, P be the whole population of the studied area, and T be the whole time period under study; S(R(</w:t>
      </w:r>
      <w:r>
        <w:rPr>
          <w:i/>
        </w:rPr>
        <w:t>e</w:t>
      </w:r>
      <w:r>
        <w:t xml:space="preserve">)) </w:t>
      </w:r>
      <w:r>
        <w:sym w:font="Symbol" w:char="F0CD"/>
      </w:r>
      <w:r>
        <w:t xml:space="preserve"> S, P(R(</w:t>
      </w:r>
      <w:r>
        <w:rPr>
          <w:i/>
        </w:rPr>
        <w:t>e</w:t>
      </w:r>
      <w:r>
        <w:t xml:space="preserve">)) </w:t>
      </w:r>
      <w:r>
        <w:sym w:font="Symbol" w:char="F0CD"/>
      </w:r>
      <w:r>
        <w:t xml:space="preserve"> P, and T(R(</w:t>
      </w:r>
      <w:r>
        <w:rPr>
          <w:i/>
        </w:rPr>
        <w:t>e</w:t>
      </w:r>
      <w:r>
        <w:t xml:space="preserve">)) </w:t>
      </w:r>
      <w:r>
        <w:sym w:font="Symbol" w:char="F0CD"/>
      </w:r>
      <w:r>
        <w:t xml:space="preserve"> T. </w:t>
      </w:r>
    </w:p>
    <w:p w14:paraId="12F59343" w14:textId="77777777" w:rsidR="00EC4910" w:rsidRDefault="00EC4910" w:rsidP="00EC4910">
      <w:pPr>
        <w:pStyle w:val="KeinLeerraum"/>
      </w:pPr>
    </w:p>
    <w:p w14:paraId="58F448F6" w14:textId="721F3632" w:rsidR="00EC4910" w:rsidRDefault="00EC4910" w:rsidP="00EC4910">
      <w:pPr>
        <w:pStyle w:val="KeinLeerraum"/>
      </w:pPr>
      <w:r>
        <w:t xml:space="preserve">Let </w:t>
      </w:r>
      <w:proofErr w:type="spellStart"/>
      <w:r>
        <w:t>E</w:t>
      </w:r>
      <w:proofErr w:type="spellEnd"/>
      <w:r>
        <w:t xml:space="preserve"> be the set of all events that ever happened or are going to happen (although all events may not be known, such a set can be theoretically conceived); </w:t>
      </w:r>
      <w:r>
        <w:rPr>
          <w:i/>
        </w:rPr>
        <w:t>e</w:t>
      </w:r>
      <w:r>
        <w:t xml:space="preserve"> </w:t>
      </w:r>
      <w:r>
        <w:sym w:font="Symbol" w:char="F0CE"/>
      </w:r>
      <w:r>
        <w:t xml:space="preserve"> </w:t>
      </w:r>
      <w:proofErr w:type="spellStart"/>
      <w:r>
        <w:t>E</w:t>
      </w:r>
      <w:proofErr w:type="spellEnd"/>
      <w:r>
        <w:t xml:space="preserve">. Some of the events may be related to others, e.g., an event </w:t>
      </w:r>
      <w:r w:rsidRPr="008C11E0">
        <w:rPr>
          <w:i/>
        </w:rPr>
        <w:t>e</w:t>
      </w:r>
      <w:r>
        <w:rPr>
          <w:i/>
          <w:vertAlign w:val="subscript"/>
        </w:rPr>
        <w:t>p</w:t>
      </w:r>
      <w:r>
        <w:t xml:space="preserve"> may be a consequence of an event </w:t>
      </w:r>
      <w:proofErr w:type="spellStart"/>
      <w:r>
        <w:rPr>
          <w:i/>
        </w:rPr>
        <w:t>e</w:t>
      </w:r>
      <w:r>
        <w:rPr>
          <w:i/>
          <w:vertAlign w:val="subscript"/>
        </w:rPr>
        <w:t>q</w:t>
      </w:r>
      <w:proofErr w:type="spellEnd"/>
      <w:r>
        <w:t xml:space="preserve"> or be a part of a larger event </w:t>
      </w:r>
      <w:r>
        <w:rPr>
          <w:i/>
        </w:rPr>
        <w:t>e</w:t>
      </w:r>
      <w:r>
        <w:rPr>
          <w:i/>
          <w:vertAlign w:val="subscript"/>
        </w:rPr>
        <w:t>x</w:t>
      </w:r>
      <w:r>
        <w:t>. Let L(E) denote the existing links between the events in E.</w:t>
      </w:r>
    </w:p>
    <w:p w14:paraId="326F1998" w14:textId="77777777" w:rsidR="00EC4910" w:rsidRPr="008C11E0" w:rsidRDefault="00EC4910" w:rsidP="00EC4910">
      <w:pPr>
        <w:pStyle w:val="KeinLeerraum"/>
      </w:pPr>
    </w:p>
    <w:p w14:paraId="2E9FD89D" w14:textId="6B35B8C1" w:rsidR="00EC4910" w:rsidRDefault="00EC4910" w:rsidP="00EC4910">
      <w:pPr>
        <w:pStyle w:val="KeinLeerraum"/>
      </w:pPr>
      <w:r>
        <w:t>Let E</w:t>
      </w:r>
      <w:r>
        <w:sym w:font="Symbol" w:char="F0A2"/>
      </w:r>
      <w:r>
        <w:t xml:space="preserve"> = E – {</w:t>
      </w:r>
      <w:r>
        <w:rPr>
          <w:i/>
        </w:rPr>
        <w:t>e</w:t>
      </w:r>
      <w:r>
        <w:t>}, i.e., E</w:t>
      </w:r>
      <w:r>
        <w:sym w:font="Symbol" w:char="F0A2"/>
      </w:r>
      <w:r>
        <w:t xml:space="preserve"> denotes the set of all events excluding </w:t>
      </w:r>
      <w:r>
        <w:rPr>
          <w:i/>
        </w:rPr>
        <w:t>e</w:t>
      </w:r>
      <w:r>
        <w:t>. Some of the events in E</w:t>
      </w:r>
      <w:r>
        <w:sym w:font="Symbol" w:char="F0A2"/>
      </w:r>
      <w:r>
        <w:t xml:space="preserve"> might also provoke people’s reactions. Let R(E</w:t>
      </w:r>
      <w:r>
        <w:sym w:font="Symbol" w:char="F0A2"/>
      </w:r>
      <w:r>
        <w:t>) denote the set of people’s collective reactions to some events from E</w:t>
      </w:r>
      <w:r>
        <w:sym w:font="Symbol" w:char="F0A2"/>
      </w:r>
      <w:r>
        <w:t>: R(E</w:t>
      </w:r>
      <w:r>
        <w:sym w:font="Symbol" w:char="F0A2"/>
      </w:r>
      <w:r>
        <w:t>) = {R(</w:t>
      </w:r>
      <w:proofErr w:type="spellStart"/>
      <w:r w:rsidRPr="00AA34D5">
        <w:rPr>
          <w:i/>
        </w:rPr>
        <w:t>e</w:t>
      </w:r>
      <w:r>
        <w:rPr>
          <w:i/>
          <w:vertAlign w:val="subscript"/>
        </w:rPr>
        <w:t>j</w:t>
      </w:r>
      <w:proofErr w:type="spellEnd"/>
      <w:r>
        <w:t xml:space="preserve">) | </w:t>
      </w:r>
      <w:r>
        <w:sym w:font="Symbol" w:char="F024"/>
      </w:r>
      <w:proofErr w:type="spellStart"/>
      <w:r w:rsidRPr="00AA34D5">
        <w:rPr>
          <w:i/>
        </w:rPr>
        <w:t>e</w:t>
      </w:r>
      <w:r>
        <w:rPr>
          <w:i/>
          <w:vertAlign w:val="subscript"/>
        </w:rPr>
        <w:t>j</w:t>
      </w:r>
      <w:proofErr w:type="spellEnd"/>
      <w:r>
        <w:t xml:space="preserve"> </w:t>
      </w:r>
      <w:r>
        <w:sym w:font="Symbol" w:char="F0CE"/>
      </w:r>
      <w:r>
        <w:t xml:space="preserve"> E</w:t>
      </w:r>
      <w:r>
        <w:sym w:font="Symbol" w:char="F0A2"/>
      </w:r>
      <w:r>
        <w:t>}.</w:t>
      </w:r>
    </w:p>
    <w:p w14:paraId="06FDAA78" w14:textId="77777777" w:rsidR="00EC4910" w:rsidRPr="00CE2874" w:rsidRDefault="00EC4910" w:rsidP="00EC4910">
      <w:pPr>
        <w:pStyle w:val="KeinLeerraum"/>
      </w:pPr>
    </w:p>
    <w:p w14:paraId="4545D14E" w14:textId="77777777" w:rsidR="00EC4910" w:rsidRDefault="00EC4910" w:rsidP="00EC4910">
      <w:pPr>
        <w:pStyle w:val="KeinLeerraum"/>
      </w:pPr>
      <w:r>
        <w:t>The combination (P, S, T, E, L(E), R(E</w:t>
      </w:r>
      <w:r>
        <w:sym w:font="Symbol" w:char="F0A2"/>
      </w:r>
      <w:r>
        <w:t xml:space="preserve">)) is the </w:t>
      </w:r>
      <w:r w:rsidRPr="0049044D">
        <w:rPr>
          <w:b/>
          <w:i/>
        </w:rPr>
        <w:t>context</w:t>
      </w:r>
      <w:r>
        <w:t xml:space="preserve"> of the collective reaction R(</w:t>
      </w:r>
      <w:r>
        <w:rPr>
          <w:i/>
        </w:rPr>
        <w:t>e</w:t>
      </w:r>
      <w:r>
        <w:t xml:space="preserve">). The combination (P, S, T) can be called </w:t>
      </w:r>
      <w:r w:rsidRPr="00E474DE">
        <w:rPr>
          <w:i/>
        </w:rPr>
        <w:t>socio-</w:t>
      </w:r>
      <w:proofErr w:type="spellStart"/>
      <w:r w:rsidRPr="00E474DE">
        <w:rPr>
          <w:i/>
        </w:rPr>
        <w:t>spatio</w:t>
      </w:r>
      <w:proofErr w:type="spellEnd"/>
      <w:r w:rsidRPr="00E474DE">
        <w:rPr>
          <w:i/>
        </w:rPr>
        <w:t>-temporal</w:t>
      </w:r>
      <w:r>
        <w:t xml:space="preserve"> </w:t>
      </w:r>
      <w:r w:rsidRPr="00E474DE">
        <w:rPr>
          <w:i/>
        </w:rPr>
        <w:t>context</w:t>
      </w:r>
      <w:r>
        <w:t>, and the combination (E, L(E), R(E</w:t>
      </w:r>
      <w:r>
        <w:sym w:font="Symbol" w:char="F0A2"/>
      </w:r>
      <w:r>
        <w:t xml:space="preserve">)) can be called </w:t>
      </w:r>
      <w:r w:rsidRPr="00E474DE">
        <w:rPr>
          <w:i/>
        </w:rPr>
        <w:t>event context</w:t>
      </w:r>
      <w:r>
        <w:t>.</w:t>
      </w:r>
    </w:p>
    <w:p w14:paraId="4500FB1C" w14:textId="77777777" w:rsidR="00EC4910" w:rsidRPr="00B51F3E" w:rsidRDefault="00EC4910" w:rsidP="00EC4910">
      <w:pPr>
        <w:pStyle w:val="KeinLeerraum"/>
      </w:pPr>
    </w:p>
    <w:p w14:paraId="32112ACF" w14:textId="5540CC8C" w:rsidR="00116993" w:rsidRPr="00B51F3E" w:rsidRDefault="00116993" w:rsidP="00EC4910">
      <w:pPr>
        <w:pStyle w:val="comment"/>
      </w:pPr>
      <w:r w:rsidRPr="00B51F3E">
        <w:t>“Examining a holistic picture of a situation is more productive than examining silos of related data”</w:t>
      </w:r>
      <w:r w:rsidRPr="00B51F3E">
        <w:fldChar w:fldCharType="begin" w:fldLock="1"/>
      </w:r>
      <w:r w:rsidRPr="00B51F3E">
        <w:instrText>ADDIN CSL_CITATION { "citationItems" : [ { "id" : "ITEM-1", "itemData" : { "author" : [ { "dropping-particle" : "", "family" : "Jain", "given" : "Ramesh", "non-dropping-particle" : "", "parse-names" : false, "suffix" : "" } ], "container-title" : "Communications of the ACM", "id" : "ITEM-1", "issue" : "7", "issued" : { "date-parts" : [ [ "2003" ] ] }, "page" : "48-55", "title" : "Experiential computing", "type" : "article-journal", "volume" : "46" }, "uris" : [ "http://www.mendeley.com/documents/?uuid=7e6a4551-adb8-41ab-b66a-c12eb9985453" ] } ], "mendeley" : { "formattedCitation" : "(Jain, 2003)", "manualFormatting" : "(Jain, 2003, p.50)", "plainTextFormattedCitation" : "(Jain, 2003)", "previouslyFormattedCitation" : "(Jain, 2003)" }, "properties" : { "noteIndex" : 0 }, "schema" : "https://github.com/citation-style-language/schema/raw/master/csl-citation.json" }</w:instrText>
      </w:r>
      <w:r w:rsidRPr="00B51F3E">
        <w:fldChar w:fldCharType="separate"/>
      </w:r>
      <w:r w:rsidRPr="00B51F3E">
        <w:rPr>
          <w:noProof/>
        </w:rPr>
        <w:t>(Jain, 2003, p.50)</w:t>
      </w:r>
      <w:r w:rsidRPr="00B51F3E">
        <w:fldChar w:fldCharType="end"/>
      </w:r>
      <w:r w:rsidRPr="00B51F3E">
        <w:t>.</w:t>
      </w:r>
    </w:p>
    <w:p w14:paraId="2ED86062" w14:textId="77777777" w:rsidR="00116993" w:rsidRPr="00B51F3E" w:rsidRDefault="00116993" w:rsidP="00116993">
      <w:pPr>
        <w:pStyle w:val="KeinLeerraum"/>
      </w:pPr>
    </w:p>
    <w:p w14:paraId="478F01F0" w14:textId="063D7BF1" w:rsidR="00C23EBF" w:rsidRDefault="00C23EBF" w:rsidP="00C23EBF">
      <w:pPr>
        <w:pStyle w:val="berschrift11"/>
      </w:pPr>
      <w:r w:rsidRPr="00B51F3E">
        <w:t>Analysis tasks</w:t>
      </w:r>
    </w:p>
    <w:p w14:paraId="7FC89022" w14:textId="478523FA" w:rsidR="00855194" w:rsidRDefault="00855194" w:rsidP="00855194">
      <w:pPr>
        <w:pStyle w:val="delegatedto"/>
      </w:pPr>
      <w:r>
        <w:t>Natalya</w:t>
      </w:r>
    </w:p>
    <w:p w14:paraId="2D8F6F44" w14:textId="24322FF5" w:rsidR="00EC4910" w:rsidRDefault="00EC4910" w:rsidP="00EC4910">
      <w:pPr>
        <w:pStyle w:val="KeinLeerraum"/>
      </w:pPr>
      <w:r>
        <w:lastRenderedPageBreak/>
        <w:t>In studying a collective reaction, two main foci are possible:</w:t>
      </w:r>
    </w:p>
    <w:p w14:paraId="34668905" w14:textId="77777777" w:rsidR="00EC4910" w:rsidRDefault="00EC4910" w:rsidP="00EC4910">
      <w:pPr>
        <w:pStyle w:val="KeinLeerraum"/>
      </w:pPr>
    </w:p>
    <w:p w14:paraId="72AC45DD" w14:textId="77777777" w:rsidR="00EC4910" w:rsidRDefault="00EC4910" w:rsidP="00EC4910">
      <w:pPr>
        <w:pStyle w:val="KeinLeerraum"/>
        <w:numPr>
          <w:ilvl w:val="0"/>
          <w:numId w:val="18"/>
        </w:numPr>
      </w:pPr>
      <w:r>
        <w:t>Presence of reactions irrespective of their character. Not all people not always react, and not any event provokes reactions. The analyst may be interested how many people reacted, when, where, etc., but not how specifically they reacted.</w:t>
      </w:r>
    </w:p>
    <w:p w14:paraId="56011809" w14:textId="77777777" w:rsidR="00EC4910" w:rsidRDefault="00EC4910" w:rsidP="00EC4910">
      <w:pPr>
        <w:pStyle w:val="KeinLeerraum"/>
        <w:numPr>
          <w:ilvl w:val="0"/>
          <w:numId w:val="18"/>
        </w:numPr>
      </w:pPr>
      <w:r>
        <w:t xml:space="preserve">Thematic characteristics, which refer to the specific ways of reacting. Analysts usually wish to study the thematic characteristics in relation to the social, spatial, and temporal ones. </w:t>
      </w:r>
    </w:p>
    <w:p w14:paraId="0303E8B7" w14:textId="1A7F063B" w:rsidR="00EC4910" w:rsidRDefault="00EC4910" w:rsidP="00EC4910">
      <w:pPr>
        <w:pStyle w:val="KeinLeerraum"/>
      </w:pPr>
      <w:r>
        <w:t>According to these two aspects, we can define two major types of analysis tasks:</w:t>
      </w:r>
    </w:p>
    <w:p w14:paraId="480366FB" w14:textId="77777777" w:rsidR="00EC4910" w:rsidRDefault="00EC4910" w:rsidP="00EC4910">
      <w:pPr>
        <w:pStyle w:val="Listenabsatz"/>
        <w:numPr>
          <w:ilvl w:val="0"/>
          <w:numId w:val="11"/>
        </w:numPr>
      </w:pPr>
      <w:r>
        <w:t xml:space="preserve">Tasks on studying the </w:t>
      </w:r>
      <w:r w:rsidRPr="00F23AA7">
        <w:t>reaction</w:t>
      </w:r>
      <w:r w:rsidRPr="00565716">
        <w:rPr>
          <w:i/>
        </w:rPr>
        <w:t xml:space="preserve"> presence</w:t>
      </w:r>
      <w:r>
        <w:t>. These tasks focus on the set of tuples {(</w:t>
      </w:r>
      <w:r w:rsidRPr="003654B1">
        <w:rPr>
          <w:i/>
        </w:rPr>
        <w:t>p</w:t>
      </w:r>
      <w:r>
        <w:rPr>
          <w:i/>
          <w:vertAlign w:val="subscript"/>
        </w:rPr>
        <w:t>i</w:t>
      </w:r>
      <w:r w:rsidRPr="003654B1">
        <w:rPr>
          <w:i/>
        </w:rPr>
        <w:t xml:space="preserve">, </w:t>
      </w:r>
      <w:proofErr w:type="spellStart"/>
      <w:r w:rsidRPr="003654B1">
        <w:rPr>
          <w:i/>
        </w:rPr>
        <w:t>s</w:t>
      </w:r>
      <w:r>
        <w:rPr>
          <w:i/>
          <w:vertAlign w:val="subscript"/>
        </w:rPr>
        <w:t>i</w:t>
      </w:r>
      <w:proofErr w:type="spellEnd"/>
      <w:r w:rsidRPr="003654B1">
        <w:rPr>
          <w:i/>
        </w:rPr>
        <w:t xml:space="preserve">, </w:t>
      </w:r>
      <w:proofErr w:type="spellStart"/>
      <w:r w:rsidRPr="003654B1">
        <w:rPr>
          <w:i/>
        </w:rPr>
        <w:t>t</w:t>
      </w:r>
      <w:r>
        <w:rPr>
          <w:i/>
          <w:vertAlign w:val="subscript"/>
        </w:rPr>
        <w:t>i</w:t>
      </w:r>
      <w:proofErr w:type="spellEnd"/>
      <w:r>
        <w:t>)} reflecting the social, spatial, and temporal characteristics of a collective reaction.</w:t>
      </w:r>
    </w:p>
    <w:p w14:paraId="4592955C" w14:textId="77777777" w:rsidR="00EC4910" w:rsidRDefault="00EC4910" w:rsidP="00EC4910">
      <w:pPr>
        <w:pStyle w:val="Listenabsatz"/>
        <w:numPr>
          <w:ilvl w:val="0"/>
          <w:numId w:val="11"/>
        </w:numPr>
      </w:pPr>
      <w:r>
        <w:t xml:space="preserve">Tasks on studying the </w:t>
      </w:r>
      <w:r w:rsidRPr="00F23AA7">
        <w:t>reaction</w:t>
      </w:r>
      <w:r>
        <w:rPr>
          <w:i/>
        </w:rPr>
        <w:t xml:space="preserve"> character</w:t>
      </w:r>
      <w:r>
        <w:t>. These tasks focus on the set of tuples {(</w:t>
      </w:r>
      <w:proofErr w:type="spellStart"/>
      <w:r w:rsidRPr="003654B1">
        <w:rPr>
          <w:i/>
        </w:rPr>
        <w:t>a</w:t>
      </w:r>
      <w:r>
        <w:rPr>
          <w:i/>
          <w:vertAlign w:val="subscript"/>
        </w:rPr>
        <w:t>i</w:t>
      </w:r>
      <w:proofErr w:type="spellEnd"/>
      <w:r>
        <w:t xml:space="preserve">, </w:t>
      </w:r>
      <w:r w:rsidRPr="003654B1">
        <w:rPr>
          <w:i/>
        </w:rPr>
        <w:t>p</w:t>
      </w:r>
      <w:r>
        <w:rPr>
          <w:i/>
          <w:vertAlign w:val="subscript"/>
        </w:rPr>
        <w:t>i</w:t>
      </w:r>
      <w:r w:rsidRPr="003654B1">
        <w:rPr>
          <w:i/>
        </w:rPr>
        <w:t xml:space="preserve">, </w:t>
      </w:r>
      <w:proofErr w:type="spellStart"/>
      <w:r w:rsidRPr="003654B1">
        <w:rPr>
          <w:i/>
        </w:rPr>
        <w:t>s</w:t>
      </w:r>
      <w:r>
        <w:rPr>
          <w:i/>
          <w:vertAlign w:val="subscript"/>
        </w:rPr>
        <w:t>i</w:t>
      </w:r>
      <w:proofErr w:type="spellEnd"/>
      <w:r w:rsidRPr="003654B1">
        <w:rPr>
          <w:i/>
        </w:rPr>
        <w:t xml:space="preserve">, </w:t>
      </w:r>
      <w:proofErr w:type="spellStart"/>
      <w:r w:rsidRPr="003654B1">
        <w:rPr>
          <w:i/>
        </w:rPr>
        <w:t>t</w:t>
      </w:r>
      <w:r>
        <w:rPr>
          <w:i/>
          <w:vertAlign w:val="subscript"/>
        </w:rPr>
        <w:t>i</w:t>
      </w:r>
      <w:proofErr w:type="spellEnd"/>
      <w:r>
        <w:t>)} reflecting the thematic characteristics along with the social, spatial, and temporal ones.</w:t>
      </w:r>
    </w:p>
    <w:p w14:paraId="5BCE3E8C" w14:textId="77777777" w:rsidR="00EC4910" w:rsidRDefault="00EC4910" w:rsidP="00EC4910">
      <w:pPr>
        <w:pStyle w:val="KeinLeerraum"/>
      </w:pPr>
    </w:p>
    <w:p w14:paraId="2378C3AA" w14:textId="33CD0890" w:rsidR="00EC4910" w:rsidRDefault="00EC4910" w:rsidP="00EC4910">
      <w:pPr>
        <w:pStyle w:val="KeinLeerraum"/>
      </w:pPr>
      <w:r>
        <w:t xml:space="preserve">From another perspective, the set of possible tasks may be divided into </w:t>
      </w:r>
    </w:p>
    <w:p w14:paraId="6AF7110B" w14:textId="77777777" w:rsidR="00EC4910" w:rsidRDefault="00EC4910" w:rsidP="00EC4910">
      <w:pPr>
        <w:pStyle w:val="KeinLeerraum"/>
        <w:numPr>
          <w:ilvl w:val="0"/>
          <w:numId w:val="17"/>
        </w:numPr>
      </w:pPr>
      <w:r>
        <w:t xml:space="preserve">tasks on studying the </w:t>
      </w:r>
      <w:r w:rsidRPr="00193593">
        <w:rPr>
          <w:i/>
        </w:rPr>
        <w:t>properties</w:t>
      </w:r>
      <w:r>
        <w:t xml:space="preserve"> (social, spatial, temporal, and, possibly, thematic) of R(</w:t>
      </w:r>
      <w:r>
        <w:rPr>
          <w:i/>
        </w:rPr>
        <w:t>e</w:t>
      </w:r>
      <w:r>
        <w:t xml:space="preserve">),  </w:t>
      </w:r>
    </w:p>
    <w:p w14:paraId="2355CD5B" w14:textId="77777777" w:rsidR="00EC4910" w:rsidRDefault="00EC4910" w:rsidP="00EC4910">
      <w:pPr>
        <w:pStyle w:val="KeinLeerraum"/>
        <w:ind w:left="360"/>
      </w:pPr>
      <w:r>
        <w:t>and</w:t>
      </w:r>
    </w:p>
    <w:p w14:paraId="2DB3E75D" w14:textId="77777777" w:rsidR="00EC4910" w:rsidRDefault="00EC4910" w:rsidP="00EC4910">
      <w:pPr>
        <w:pStyle w:val="KeinLeerraum"/>
        <w:numPr>
          <w:ilvl w:val="0"/>
          <w:numId w:val="17"/>
        </w:numPr>
      </w:pPr>
      <w:r>
        <w:t xml:space="preserve">tasks on studying the </w:t>
      </w:r>
      <w:r w:rsidRPr="00193593">
        <w:rPr>
          <w:i/>
        </w:rPr>
        <w:t>links</w:t>
      </w:r>
      <w:r>
        <w:t xml:space="preserve"> L(R(</w:t>
      </w:r>
      <w:r>
        <w:rPr>
          <w:i/>
        </w:rPr>
        <w:t>e</w:t>
      </w:r>
      <w:r>
        <w:t>)) with respect to the properties of the linked reactions.</w:t>
      </w:r>
    </w:p>
    <w:p w14:paraId="2CB3B17A" w14:textId="77777777" w:rsidR="00EC4910" w:rsidRDefault="00EC4910" w:rsidP="00EC4910">
      <w:pPr>
        <w:pStyle w:val="KeinLeerraum"/>
      </w:pPr>
    </w:p>
    <w:p w14:paraId="69BFA350" w14:textId="77421F88" w:rsidR="00EC4910" w:rsidRDefault="00EC4910" w:rsidP="00EC4910">
      <w:pPr>
        <w:pStyle w:val="KeinLeerraum"/>
      </w:pPr>
      <w:r>
        <w:t>Based on the two dim</w:t>
      </w:r>
      <w:bookmarkStart w:id="9" w:name="_GoBack"/>
      <w:bookmarkEnd w:id="9"/>
      <w:r>
        <w:t>ensions presence – character and properties – links, we can define four classes of analysis tasks:</w:t>
      </w:r>
    </w:p>
    <w:p w14:paraId="77E92DAB" w14:textId="77777777" w:rsidR="00EC4910" w:rsidRDefault="00EC4910" w:rsidP="00EC4910"/>
    <w:tbl>
      <w:tblPr>
        <w:tblStyle w:val="Tabellenraster"/>
        <w:tblW w:w="0" w:type="auto"/>
        <w:tblLook w:val="04A0" w:firstRow="1" w:lastRow="0" w:firstColumn="1" w:lastColumn="0" w:noHBand="0" w:noVBand="1"/>
      </w:tblPr>
      <w:tblGrid>
        <w:gridCol w:w="1271"/>
        <w:gridCol w:w="3872"/>
        <w:gridCol w:w="3873"/>
      </w:tblGrid>
      <w:tr w:rsidR="00EC4910" w14:paraId="79822185" w14:textId="77777777" w:rsidTr="00003E6C">
        <w:tc>
          <w:tcPr>
            <w:tcW w:w="1271" w:type="dxa"/>
          </w:tcPr>
          <w:p w14:paraId="4789F1C1" w14:textId="77777777" w:rsidR="00EC4910" w:rsidRDefault="00EC4910" w:rsidP="00003E6C"/>
        </w:tc>
        <w:tc>
          <w:tcPr>
            <w:tcW w:w="3872" w:type="dxa"/>
          </w:tcPr>
          <w:p w14:paraId="120C640A" w14:textId="77777777" w:rsidR="00EC4910" w:rsidRDefault="00EC4910" w:rsidP="00003E6C">
            <w:r>
              <w:t>Presence</w:t>
            </w:r>
          </w:p>
        </w:tc>
        <w:tc>
          <w:tcPr>
            <w:tcW w:w="3873" w:type="dxa"/>
          </w:tcPr>
          <w:p w14:paraId="00668ED5" w14:textId="77777777" w:rsidR="00EC4910" w:rsidRDefault="00EC4910" w:rsidP="00003E6C">
            <w:r>
              <w:t>Character</w:t>
            </w:r>
          </w:p>
        </w:tc>
      </w:tr>
      <w:tr w:rsidR="00EC4910" w14:paraId="4E7BF072" w14:textId="77777777" w:rsidTr="00003E6C">
        <w:tc>
          <w:tcPr>
            <w:tcW w:w="1271" w:type="dxa"/>
          </w:tcPr>
          <w:p w14:paraId="104CE89A" w14:textId="77777777" w:rsidR="00EC4910" w:rsidRDefault="00EC4910" w:rsidP="00003E6C">
            <w:r>
              <w:t>Properties</w:t>
            </w:r>
          </w:p>
        </w:tc>
        <w:tc>
          <w:tcPr>
            <w:tcW w:w="3872" w:type="dxa"/>
          </w:tcPr>
          <w:p w14:paraId="7184126A" w14:textId="77777777" w:rsidR="00EC4910" w:rsidRDefault="00EC4910" w:rsidP="00003E6C">
            <w:r>
              <w:t>{(</w:t>
            </w:r>
            <w:r w:rsidRPr="003654B1">
              <w:rPr>
                <w:i/>
              </w:rPr>
              <w:t>p</w:t>
            </w:r>
            <w:r>
              <w:rPr>
                <w:i/>
                <w:vertAlign w:val="subscript"/>
              </w:rPr>
              <w:t>i</w:t>
            </w:r>
            <w:r w:rsidRPr="003654B1">
              <w:rPr>
                <w:i/>
              </w:rPr>
              <w:t xml:space="preserve">, </w:t>
            </w:r>
            <w:proofErr w:type="spellStart"/>
            <w:r w:rsidRPr="003654B1">
              <w:rPr>
                <w:i/>
              </w:rPr>
              <w:t>t</w:t>
            </w:r>
            <w:r>
              <w:rPr>
                <w:i/>
                <w:vertAlign w:val="subscript"/>
              </w:rPr>
              <w:t>i</w:t>
            </w:r>
            <w:proofErr w:type="spellEnd"/>
            <w:r>
              <w:t>,</w:t>
            </w:r>
            <w:r w:rsidRPr="003654B1">
              <w:rPr>
                <w:i/>
              </w:rPr>
              <w:t xml:space="preserve"> </w:t>
            </w:r>
            <w:proofErr w:type="spellStart"/>
            <w:r w:rsidRPr="003654B1">
              <w:rPr>
                <w:i/>
              </w:rPr>
              <w:t>s</w:t>
            </w:r>
            <w:r>
              <w:rPr>
                <w:i/>
                <w:vertAlign w:val="subscript"/>
              </w:rPr>
              <w:t>i</w:t>
            </w:r>
            <w:proofErr w:type="spellEnd"/>
            <w:r>
              <w:t>)}</w:t>
            </w:r>
          </w:p>
        </w:tc>
        <w:tc>
          <w:tcPr>
            <w:tcW w:w="3873" w:type="dxa"/>
          </w:tcPr>
          <w:p w14:paraId="72C36EBB" w14:textId="77777777" w:rsidR="00EC4910" w:rsidRDefault="00EC4910" w:rsidP="00003E6C">
            <w:r>
              <w:t>{(</w:t>
            </w:r>
            <w:proofErr w:type="spellStart"/>
            <w:r w:rsidRPr="003654B1">
              <w:rPr>
                <w:i/>
              </w:rPr>
              <w:t>a</w:t>
            </w:r>
            <w:r>
              <w:rPr>
                <w:i/>
                <w:vertAlign w:val="subscript"/>
              </w:rPr>
              <w:t>i</w:t>
            </w:r>
            <w:proofErr w:type="spellEnd"/>
            <w:r>
              <w:t xml:space="preserve">, </w:t>
            </w:r>
            <w:r w:rsidRPr="003654B1">
              <w:rPr>
                <w:i/>
              </w:rPr>
              <w:t>p</w:t>
            </w:r>
            <w:r>
              <w:rPr>
                <w:i/>
                <w:vertAlign w:val="subscript"/>
              </w:rPr>
              <w:t>i</w:t>
            </w:r>
            <w:r w:rsidRPr="003654B1">
              <w:rPr>
                <w:i/>
              </w:rPr>
              <w:t xml:space="preserve">, </w:t>
            </w:r>
            <w:proofErr w:type="spellStart"/>
            <w:r w:rsidRPr="003654B1">
              <w:rPr>
                <w:i/>
              </w:rPr>
              <w:t>t</w:t>
            </w:r>
            <w:r>
              <w:rPr>
                <w:i/>
                <w:vertAlign w:val="subscript"/>
              </w:rPr>
              <w:t>i</w:t>
            </w:r>
            <w:proofErr w:type="spellEnd"/>
            <w:r w:rsidRPr="003654B1">
              <w:rPr>
                <w:i/>
              </w:rPr>
              <w:t xml:space="preserve">, </w:t>
            </w:r>
            <w:proofErr w:type="spellStart"/>
            <w:r w:rsidRPr="003654B1">
              <w:rPr>
                <w:i/>
              </w:rPr>
              <w:t>s</w:t>
            </w:r>
            <w:r>
              <w:rPr>
                <w:i/>
                <w:vertAlign w:val="subscript"/>
              </w:rPr>
              <w:t>i</w:t>
            </w:r>
            <w:proofErr w:type="spellEnd"/>
            <w:r>
              <w:t>)}</w:t>
            </w:r>
          </w:p>
        </w:tc>
      </w:tr>
      <w:tr w:rsidR="00EC4910" w14:paraId="6D284EE9" w14:textId="77777777" w:rsidTr="00003E6C">
        <w:tc>
          <w:tcPr>
            <w:tcW w:w="1271" w:type="dxa"/>
          </w:tcPr>
          <w:p w14:paraId="03C430A4" w14:textId="77777777" w:rsidR="00EC4910" w:rsidRDefault="00EC4910" w:rsidP="00003E6C">
            <w:r>
              <w:t>Links</w:t>
            </w:r>
          </w:p>
        </w:tc>
        <w:tc>
          <w:tcPr>
            <w:tcW w:w="3872" w:type="dxa"/>
          </w:tcPr>
          <w:p w14:paraId="188AB449" w14:textId="77777777" w:rsidR="00EC4910" w:rsidRDefault="00EC4910" w:rsidP="00003E6C">
            <w:r>
              <w:t>{</w:t>
            </w:r>
            <w:r w:rsidRPr="00C74337">
              <w:rPr>
                <w:i/>
              </w:rPr>
              <w:t>l</w:t>
            </w:r>
            <w:r>
              <w:t>((</w:t>
            </w:r>
            <w:r w:rsidRPr="003654B1">
              <w:rPr>
                <w:i/>
              </w:rPr>
              <w:t>p</w:t>
            </w:r>
            <w:r>
              <w:rPr>
                <w:i/>
                <w:vertAlign w:val="subscript"/>
              </w:rPr>
              <w:t>i</w:t>
            </w:r>
            <w:r w:rsidRPr="003654B1">
              <w:rPr>
                <w:i/>
              </w:rPr>
              <w:t xml:space="preserve">, </w:t>
            </w:r>
            <w:proofErr w:type="spellStart"/>
            <w:r w:rsidRPr="003654B1">
              <w:rPr>
                <w:i/>
              </w:rPr>
              <w:t>t</w:t>
            </w:r>
            <w:r>
              <w:rPr>
                <w:i/>
                <w:vertAlign w:val="subscript"/>
              </w:rPr>
              <w:t>i</w:t>
            </w:r>
            <w:proofErr w:type="spellEnd"/>
            <w:r>
              <w:t>,</w:t>
            </w:r>
            <w:r w:rsidRPr="003654B1">
              <w:rPr>
                <w:i/>
              </w:rPr>
              <w:t xml:space="preserve"> </w:t>
            </w:r>
            <w:proofErr w:type="spellStart"/>
            <w:r w:rsidRPr="003654B1">
              <w:rPr>
                <w:i/>
              </w:rPr>
              <w:t>s</w:t>
            </w:r>
            <w:r>
              <w:rPr>
                <w:i/>
                <w:vertAlign w:val="subscript"/>
              </w:rPr>
              <w:t>i</w:t>
            </w:r>
            <w:proofErr w:type="spellEnd"/>
            <w:r>
              <w:t>), (</w:t>
            </w:r>
            <w:proofErr w:type="spellStart"/>
            <w:r w:rsidRPr="003654B1">
              <w:rPr>
                <w:i/>
              </w:rPr>
              <w:t>p</w:t>
            </w:r>
            <w:r>
              <w:rPr>
                <w:i/>
                <w:vertAlign w:val="subscript"/>
              </w:rPr>
              <w:t>k</w:t>
            </w:r>
            <w:proofErr w:type="spellEnd"/>
            <w:r w:rsidRPr="003654B1">
              <w:rPr>
                <w:i/>
              </w:rPr>
              <w:t xml:space="preserve">, </w:t>
            </w:r>
            <w:proofErr w:type="spellStart"/>
            <w:r w:rsidRPr="003654B1">
              <w:rPr>
                <w:i/>
              </w:rPr>
              <w:t>t</w:t>
            </w:r>
            <w:r>
              <w:rPr>
                <w:i/>
                <w:vertAlign w:val="subscript"/>
              </w:rPr>
              <w:t>k</w:t>
            </w:r>
            <w:proofErr w:type="spellEnd"/>
            <w:r>
              <w:t>,</w:t>
            </w:r>
            <w:r w:rsidRPr="003654B1">
              <w:rPr>
                <w:i/>
              </w:rPr>
              <w:t xml:space="preserve"> </w:t>
            </w:r>
            <w:proofErr w:type="spellStart"/>
            <w:r w:rsidRPr="003654B1">
              <w:rPr>
                <w:i/>
              </w:rPr>
              <w:t>s</w:t>
            </w:r>
            <w:r>
              <w:rPr>
                <w:i/>
                <w:vertAlign w:val="subscript"/>
              </w:rPr>
              <w:t>k</w:t>
            </w:r>
            <w:proofErr w:type="spellEnd"/>
            <w:r>
              <w:t>))}</w:t>
            </w:r>
          </w:p>
        </w:tc>
        <w:tc>
          <w:tcPr>
            <w:tcW w:w="3873" w:type="dxa"/>
          </w:tcPr>
          <w:p w14:paraId="1C330A8C" w14:textId="77777777" w:rsidR="00EC4910" w:rsidRDefault="00EC4910" w:rsidP="00003E6C">
            <w:r>
              <w:t>{</w:t>
            </w:r>
            <w:r w:rsidRPr="00C74337">
              <w:rPr>
                <w:i/>
              </w:rPr>
              <w:t>l</w:t>
            </w:r>
            <w:r>
              <w:t>((</w:t>
            </w:r>
            <w:proofErr w:type="spellStart"/>
            <w:r w:rsidRPr="003654B1">
              <w:rPr>
                <w:i/>
              </w:rPr>
              <w:t>a</w:t>
            </w:r>
            <w:r>
              <w:rPr>
                <w:i/>
                <w:vertAlign w:val="subscript"/>
              </w:rPr>
              <w:t>i</w:t>
            </w:r>
            <w:proofErr w:type="spellEnd"/>
            <w:r>
              <w:t xml:space="preserve">, </w:t>
            </w:r>
            <w:r w:rsidRPr="003654B1">
              <w:rPr>
                <w:i/>
              </w:rPr>
              <w:t>p</w:t>
            </w:r>
            <w:r>
              <w:rPr>
                <w:i/>
                <w:vertAlign w:val="subscript"/>
              </w:rPr>
              <w:t>i</w:t>
            </w:r>
            <w:r w:rsidRPr="003654B1">
              <w:rPr>
                <w:i/>
              </w:rPr>
              <w:t xml:space="preserve">, </w:t>
            </w:r>
            <w:proofErr w:type="spellStart"/>
            <w:r w:rsidRPr="003654B1">
              <w:rPr>
                <w:i/>
              </w:rPr>
              <w:t>t</w:t>
            </w:r>
            <w:r>
              <w:rPr>
                <w:i/>
                <w:vertAlign w:val="subscript"/>
              </w:rPr>
              <w:t>i</w:t>
            </w:r>
            <w:proofErr w:type="spellEnd"/>
            <w:r w:rsidRPr="003654B1">
              <w:rPr>
                <w:i/>
              </w:rPr>
              <w:t xml:space="preserve">, </w:t>
            </w:r>
            <w:proofErr w:type="spellStart"/>
            <w:r w:rsidRPr="003654B1">
              <w:rPr>
                <w:i/>
              </w:rPr>
              <w:t>s</w:t>
            </w:r>
            <w:r>
              <w:rPr>
                <w:i/>
                <w:vertAlign w:val="subscript"/>
              </w:rPr>
              <w:t>i</w:t>
            </w:r>
            <w:proofErr w:type="spellEnd"/>
            <w:r>
              <w:t>), (</w:t>
            </w:r>
            <w:proofErr w:type="spellStart"/>
            <w:r w:rsidRPr="003654B1">
              <w:rPr>
                <w:i/>
              </w:rPr>
              <w:t>a</w:t>
            </w:r>
            <w:r>
              <w:rPr>
                <w:i/>
                <w:vertAlign w:val="subscript"/>
              </w:rPr>
              <w:t>k</w:t>
            </w:r>
            <w:proofErr w:type="spellEnd"/>
            <w:r>
              <w:t xml:space="preserve">, </w:t>
            </w:r>
            <w:proofErr w:type="spellStart"/>
            <w:r w:rsidRPr="003654B1">
              <w:rPr>
                <w:i/>
              </w:rPr>
              <w:t>p</w:t>
            </w:r>
            <w:r>
              <w:rPr>
                <w:i/>
                <w:vertAlign w:val="subscript"/>
              </w:rPr>
              <w:t>k</w:t>
            </w:r>
            <w:proofErr w:type="spellEnd"/>
            <w:r w:rsidRPr="003654B1">
              <w:rPr>
                <w:i/>
              </w:rPr>
              <w:t xml:space="preserve">, </w:t>
            </w:r>
            <w:proofErr w:type="spellStart"/>
            <w:r w:rsidRPr="003654B1">
              <w:rPr>
                <w:i/>
              </w:rPr>
              <w:t>t</w:t>
            </w:r>
            <w:r>
              <w:rPr>
                <w:i/>
                <w:vertAlign w:val="subscript"/>
              </w:rPr>
              <w:t>k</w:t>
            </w:r>
            <w:proofErr w:type="spellEnd"/>
            <w:r w:rsidRPr="003654B1">
              <w:rPr>
                <w:i/>
              </w:rPr>
              <w:t xml:space="preserve">, </w:t>
            </w:r>
            <w:proofErr w:type="spellStart"/>
            <w:r w:rsidRPr="003654B1">
              <w:rPr>
                <w:i/>
              </w:rPr>
              <w:t>s</w:t>
            </w:r>
            <w:r>
              <w:rPr>
                <w:i/>
                <w:vertAlign w:val="subscript"/>
              </w:rPr>
              <w:t>k</w:t>
            </w:r>
            <w:proofErr w:type="spellEnd"/>
            <w:r>
              <w:t>))}</w:t>
            </w:r>
          </w:p>
        </w:tc>
      </w:tr>
    </w:tbl>
    <w:p w14:paraId="3E68275F" w14:textId="77777777" w:rsidR="00EC4910" w:rsidRPr="00840237" w:rsidRDefault="00EC4910" w:rsidP="00EC4910"/>
    <w:p w14:paraId="3CBB428D" w14:textId="1E204C4B" w:rsidR="00EC4910" w:rsidRDefault="00EC4910" w:rsidP="00EC4910">
      <w:pPr>
        <w:pStyle w:val="KeinLeerraum"/>
      </w:pPr>
      <w:r>
        <w:t>These tasks are very complex since they address multiple facets of R(</w:t>
      </w:r>
      <w:r>
        <w:rPr>
          <w:i/>
        </w:rPr>
        <w:t>e</w:t>
      </w:r>
      <w:r>
        <w:t>), social P(R(</w:t>
      </w:r>
      <w:r>
        <w:rPr>
          <w:i/>
        </w:rPr>
        <w:t>e</w:t>
      </w:r>
      <w:r>
        <w:t>)), temporal T(R(</w:t>
      </w:r>
      <w:r>
        <w:rPr>
          <w:i/>
        </w:rPr>
        <w:t>e</w:t>
      </w:r>
      <w:r>
        <w:t>)), spatial S(R(</w:t>
      </w:r>
      <w:r>
        <w:rPr>
          <w:i/>
        </w:rPr>
        <w:t>e</w:t>
      </w:r>
      <w:r>
        <w:t>)), thematic A(R(</w:t>
      </w:r>
      <w:r>
        <w:rPr>
          <w:i/>
        </w:rPr>
        <w:t>e</w:t>
      </w:r>
      <w:r>
        <w:t>)), links L(R(</w:t>
      </w:r>
      <w:r>
        <w:rPr>
          <w:i/>
        </w:rPr>
        <w:t>e</w:t>
      </w:r>
      <w:r>
        <w:t>)), and their interrelationships. The analysis process is usually decomposed into simpler subtasks. The level of task complexity can be defined based on the number of facets considered together.</w:t>
      </w:r>
    </w:p>
    <w:p w14:paraId="581B8BBF" w14:textId="77777777" w:rsidR="00EC4910" w:rsidRDefault="00EC4910" w:rsidP="00EC4910">
      <w:pPr>
        <w:pStyle w:val="KeinLeerraum"/>
      </w:pPr>
    </w:p>
    <w:p w14:paraId="76F4E94B" w14:textId="77777777" w:rsidR="00EC4910" w:rsidRDefault="00EC4910" w:rsidP="00EC4910">
      <w:pPr>
        <w:pStyle w:val="KeinLeerraum"/>
        <w:numPr>
          <w:ilvl w:val="0"/>
          <w:numId w:val="16"/>
        </w:numPr>
      </w:pPr>
      <w:r>
        <w:t>Level 1: study of a single facet P(R(</w:t>
      </w:r>
      <w:r>
        <w:rPr>
          <w:i/>
        </w:rPr>
        <w:t>e</w:t>
      </w:r>
      <w:r>
        <w:t>)), T(R(</w:t>
      </w:r>
      <w:r>
        <w:rPr>
          <w:i/>
        </w:rPr>
        <w:t>e</w:t>
      </w:r>
      <w:r>
        <w:t>)), S(R(</w:t>
      </w:r>
      <w:r>
        <w:rPr>
          <w:i/>
        </w:rPr>
        <w:t>e</w:t>
      </w:r>
      <w:r>
        <w:t>)), A(R(</w:t>
      </w:r>
      <w:r>
        <w:rPr>
          <w:i/>
        </w:rPr>
        <w:t>e</w:t>
      </w:r>
      <w:r>
        <w:t>)), or L(R(</w:t>
      </w:r>
      <w:r>
        <w:rPr>
          <w:i/>
        </w:rPr>
        <w:t>e</w:t>
      </w:r>
      <w:r>
        <w:t>)).</w:t>
      </w:r>
    </w:p>
    <w:p w14:paraId="2CA6ECCA" w14:textId="77777777" w:rsidR="00EC4910" w:rsidRDefault="00EC4910" w:rsidP="00EC4910">
      <w:pPr>
        <w:pStyle w:val="KeinLeerraum"/>
        <w:numPr>
          <w:ilvl w:val="0"/>
          <w:numId w:val="16"/>
        </w:numPr>
      </w:pPr>
      <w:r>
        <w:t>Level 2: study of interrelationships between two aspects. In particular:</w:t>
      </w:r>
    </w:p>
    <w:p w14:paraId="1AD6D5AE" w14:textId="77777777" w:rsidR="00EC4910" w:rsidRDefault="00EC4910" w:rsidP="00EC4910">
      <w:pPr>
        <w:pStyle w:val="KeinLeerraum"/>
        <w:numPr>
          <w:ilvl w:val="1"/>
          <w:numId w:val="13"/>
        </w:numPr>
      </w:pPr>
      <w:r>
        <w:t>T(R(</w:t>
      </w:r>
      <w:r>
        <w:rPr>
          <w:i/>
        </w:rPr>
        <w:t>e</w:t>
      </w:r>
      <w:r>
        <w:t>)) + one of P(R(</w:t>
      </w:r>
      <w:r>
        <w:rPr>
          <w:i/>
        </w:rPr>
        <w:t>e</w:t>
      </w:r>
      <w:r>
        <w:t>)), S(R(</w:t>
      </w:r>
      <w:r>
        <w:rPr>
          <w:i/>
        </w:rPr>
        <w:t>e</w:t>
      </w:r>
      <w:r>
        <w:t>)), A(R(</w:t>
      </w:r>
      <w:r>
        <w:rPr>
          <w:i/>
        </w:rPr>
        <w:t>e</w:t>
      </w:r>
      <w:r>
        <w:t>)), or L(R(</w:t>
      </w:r>
      <w:r>
        <w:rPr>
          <w:i/>
        </w:rPr>
        <w:t>e</w:t>
      </w:r>
      <w:r>
        <w:t>)): study of the temporal dynamics of the facet P(R(</w:t>
      </w:r>
      <w:r>
        <w:rPr>
          <w:i/>
        </w:rPr>
        <w:t>e</w:t>
      </w:r>
      <w:r>
        <w:t>)), S(R(</w:t>
      </w:r>
      <w:r>
        <w:rPr>
          <w:i/>
        </w:rPr>
        <w:t>e</w:t>
      </w:r>
      <w:r>
        <w:t>)), A(R(</w:t>
      </w:r>
      <w:r>
        <w:rPr>
          <w:i/>
        </w:rPr>
        <w:t>e</w:t>
      </w:r>
      <w:r>
        <w:t>)), or L(R(</w:t>
      </w:r>
      <w:r>
        <w:rPr>
          <w:i/>
        </w:rPr>
        <w:t>e</w:t>
      </w:r>
      <w:r>
        <w:t>)), i.e., how the social, spatial, or thematic characteristics of R(</w:t>
      </w:r>
      <w:r>
        <w:rPr>
          <w:i/>
        </w:rPr>
        <w:t>e</w:t>
      </w:r>
      <w:r>
        <w:t>) evolve over time, or how the responses to previous reactions emerge over time.</w:t>
      </w:r>
    </w:p>
    <w:p w14:paraId="3ED034F3" w14:textId="77777777" w:rsidR="00EC4910" w:rsidRDefault="00EC4910" w:rsidP="00EC4910">
      <w:pPr>
        <w:pStyle w:val="KeinLeerraum"/>
        <w:numPr>
          <w:ilvl w:val="1"/>
          <w:numId w:val="13"/>
        </w:numPr>
      </w:pPr>
      <w:r>
        <w:t>S(R(</w:t>
      </w:r>
      <w:r>
        <w:rPr>
          <w:i/>
        </w:rPr>
        <w:t>e</w:t>
      </w:r>
      <w:r>
        <w:t>)) + one of P(R(</w:t>
      </w:r>
      <w:r>
        <w:rPr>
          <w:i/>
        </w:rPr>
        <w:t>e</w:t>
      </w:r>
      <w:r>
        <w:t>)), A(R(</w:t>
      </w:r>
      <w:r>
        <w:rPr>
          <w:i/>
        </w:rPr>
        <w:t>e</w:t>
      </w:r>
      <w:r>
        <w:t>)), or L(R(</w:t>
      </w:r>
      <w:r>
        <w:rPr>
          <w:i/>
        </w:rPr>
        <w:t>e</w:t>
      </w:r>
      <w:r>
        <w:t>)): study of the spatial distribution and spatial variation of the facet P(R(</w:t>
      </w:r>
      <w:r>
        <w:rPr>
          <w:i/>
        </w:rPr>
        <w:t>e</w:t>
      </w:r>
      <w:r>
        <w:t>)), A(R(</w:t>
      </w:r>
      <w:r>
        <w:rPr>
          <w:i/>
        </w:rPr>
        <w:t>e</w:t>
      </w:r>
      <w:r>
        <w:t>)), or L(R(</w:t>
      </w:r>
      <w:r>
        <w:rPr>
          <w:i/>
        </w:rPr>
        <w:t>e</w:t>
      </w:r>
      <w:r>
        <w:t>)).</w:t>
      </w:r>
    </w:p>
    <w:p w14:paraId="548C25B8" w14:textId="77777777" w:rsidR="00EC4910" w:rsidRDefault="00EC4910" w:rsidP="00EC4910">
      <w:pPr>
        <w:pStyle w:val="KeinLeerraum"/>
        <w:numPr>
          <w:ilvl w:val="1"/>
          <w:numId w:val="13"/>
        </w:numPr>
      </w:pPr>
      <w:r>
        <w:t>P(R(</w:t>
      </w:r>
      <w:r>
        <w:rPr>
          <w:i/>
        </w:rPr>
        <w:t>e</w:t>
      </w:r>
      <w:r>
        <w:t>)) + A(R(</w:t>
      </w:r>
      <w:r>
        <w:rPr>
          <w:i/>
        </w:rPr>
        <w:t>e</w:t>
      </w:r>
      <w:r>
        <w:t>)) or L(R(</w:t>
      </w:r>
      <w:r>
        <w:rPr>
          <w:i/>
        </w:rPr>
        <w:t>e</w:t>
      </w:r>
      <w:r>
        <w:t>)): study of the variation of the facet A(R(</w:t>
      </w:r>
      <w:r>
        <w:rPr>
          <w:i/>
        </w:rPr>
        <w:t>e</w:t>
      </w:r>
      <w:r>
        <w:t>)) or L(R(</w:t>
      </w:r>
      <w:r>
        <w:rPr>
          <w:i/>
        </w:rPr>
        <w:t>e</w:t>
      </w:r>
      <w:r>
        <w:t>)) across the population P(R(</w:t>
      </w:r>
      <w:r>
        <w:rPr>
          <w:i/>
        </w:rPr>
        <w:t>e</w:t>
      </w:r>
      <w:r>
        <w:t>)).</w:t>
      </w:r>
    </w:p>
    <w:p w14:paraId="1F8FDCB6" w14:textId="77777777" w:rsidR="00EC4910" w:rsidRDefault="00EC4910" w:rsidP="00EC4910">
      <w:pPr>
        <w:pStyle w:val="KeinLeerraum"/>
        <w:numPr>
          <w:ilvl w:val="1"/>
          <w:numId w:val="13"/>
        </w:numPr>
      </w:pPr>
      <w:r>
        <w:t>A(R(</w:t>
      </w:r>
      <w:r>
        <w:rPr>
          <w:i/>
        </w:rPr>
        <w:t>e</w:t>
      </w:r>
      <w:r>
        <w:t>)) + L(R(</w:t>
      </w:r>
      <w:r>
        <w:rPr>
          <w:i/>
        </w:rPr>
        <w:t>e</w:t>
      </w:r>
      <w:r>
        <w:t>)): study of the relationships between the ways of reacting in linked reactions, i.e., across all links {</w:t>
      </w:r>
      <w:r w:rsidRPr="00C74337">
        <w:rPr>
          <w:i/>
        </w:rPr>
        <w:t>l</w:t>
      </w:r>
      <w:r>
        <w:t>((</w:t>
      </w:r>
      <w:proofErr w:type="spellStart"/>
      <w:r w:rsidRPr="003654B1">
        <w:rPr>
          <w:i/>
        </w:rPr>
        <w:t>a</w:t>
      </w:r>
      <w:r>
        <w:rPr>
          <w:i/>
          <w:vertAlign w:val="subscript"/>
        </w:rPr>
        <w:t>i</w:t>
      </w:r>
      <w:proofErr w:type="spellEnd"/>
      <w:r>
        <w:t xml:space="preserve">, </w:t>
      </w:r>
      <w:r w:rsidRPr="003654B1">
        <w:rPr>
          <w:i/>
        </w:rPr>
        <w:t>p</w:t>
      </w:r>
      <w:r>
        <w:rPr>
          <w:i/>
          <w:vertAlign w:val="subscript"/>
        </w:rPr>
        <w:t>i</w:t>
      </w:r>
      <w:r w:rsidRPr="003654B1">
        <w:rPr>
          <w:i/>
        </w:rPr>
        <w:t xml:space="preserve">, </w:t>
      </w:r>
      <w:proofErr w:type="spellStart"/>
      <w:r w:rsidRPr="003654B1">
        <w:rPr>
          <w:i/>
        </w:rPr>
        <w:t>s</w:t>
      </w:r>
      <w:r>
        <w:rPr>
          <w:i/>
          <w:vertAlign w:val="subscript"/>
        </w:rPr>
        <w:t>i</w:t>
      </w:r>
      <w:proofErr w:type="spellEnd"/>
      <w:r w:rsidRPr="003654B1">
        <w:rPr>
          <w:i/>
        </w:rPr>
        <w:t xml:space="preserve">, </w:t>
      </w:r>
      <w:proofErr w:type="spellStart"/>
      <w:r w:rsidRPr="003654B1">
        <w:rPr>
          <w:i/>
        </w:rPr>
        <w:t>t</w:t>
      </w:r>
      <w:r>
        <w:rPr>
          <w:i/>
          <w:vertAlign w:val="subscript"/>
        </w:rPr>
        <w:t>i</w:t>
      </w:r>
      <w:proofErr w:type="spellEnd"/>
      <w:r>
        <w:t>), (</w:t>
      </w:r>
      <w:proofErr w:type="spellStart"/>
      <w:r w:rsidRPr="003654B1">
        <w:rPr>
          <w:i/>
        </w:rPr>
        <w:t>a</w:t>
      </w:r>
      <w:r>
        <w:rPr>
          <w:i/>
          <w:vertAlign w:val="subscript"/>
        </w:rPr>
        <w:t>k</w:t>
      </w:r>
      <w:proofErr w:type="spellEnd"/>
      <w:r>
        <w:t xml:space="preserve">, </w:t>
      </w:r>
      <w:proofErr w:type="spellStart"/>
      <w:r w:rsidRPr="003654B1">
        <w:rPr>
          <w:i/>
        </w:rPr>
        <w:t>p</w:t>
      </w:r>
      <w:r>
        <w:rPr>
          <w:i/>
          <w:vertAlign w:val="subscript"/>
        </w:rPr>
        <w:t>k</w:t>
      </w:r>
      <w:proofErr w:type="spellEnd"/>
      <w:r w:rsidRPr="003654B1">
        <w:rPr>
          <w:i/>
        </w:rPr>
        <w:t xml:space="preserve">, </w:t>
      </w:r>
      <w:proofErr w:type="spellStart"/>
      <w:r w:rsidRPr="003654B1">
        <w:rPr>
          <w:i/>
        </w:rPr>
        <w:t>s</w:t>
      </w:r>
      <w:r>
        <w:rPr>
          <w:i/>
          <w:vertAlign w:val="subscript"/>
        </w:rPr>
        <w:t>k</w:t>
      </w:r>
      <w:proofErr w:type="spellEnd"/>
      <w:r w:rsidRPr="003654B1">
        <w:rPr>
          <w:i/>
        </w:rPr>
        <w:t xml:space="preserve">, </w:t>
      </w:r>
      <w:proofErr w:type="spellStart"/>
      <w:r w:rsidRPr="003654B1">
        <w:rPr>
          <w:i/>
        </w:rPr>
        <w:t>t</w:t>
      </w:r>
      <w:r>
        <w:rPr>
          <w:i/>
          <w:vertAlign w:val="subscript"/>
        </w:rPr>
        <w:t>k</w:t>
      </w:r>
      <w:proofErr w:type="spellEnd"/>
      <w:r>
        <w:t xml:space="preserve">))}, how </w:t>
      </w:r>
      <w:proofErr w:type="spellStart"/>
      <w:r w:rsidRPr="003654B1">
        <w:rPr>
          <w:i/>
        </w:rPr>
        <w:t>a</w:t>
      </w:r>
      <w:r>
        <w:rPr>
          <w:i/>
          <w:vertAlign w:val="subscript"/>
        </w:rPr>
        <w:t>i</w:t>
      </w:r>
      <w:proofErr w:type="spellEnd"/>
      <w:r>
        <w:t xml:space="preserve"> is related to </w:t>
      </w:r>
      <w:proofErr w:type="spellStart"/>
      <w:r w:rsidRPr="003654B1">
        <w:rPr>
          <w:i/>
        </w:rPr>
        <w:t>a</w:t>
      </w:r>
      <w:r>
        <w:rPr>
          <w:i/>
          <w:vertAlign w:val="subscript"/>
        </w:rPr>
        <w:t>k</w:t>
      </w:r>
      <w:proofErr w:type="spellEnd"/>
      <w:r>
        <w:t>.</w:t>
      </w:r>
    </w:p>
    <w:p w14:paraId="6D12F5ED" w14:textId="6D62A13B" w:rsidR="00EC4910" w:rsidRDefault="00EC4910" w:rsidP="00EC4910">
      <w:pPr>
        <w:pStyle w:val="KeinLeerraum"/>
      </w:pPr>
      <w:r>
        <w:t>Although it is theoretically imaginable to define also tasks on studying interrelationships between three and more facets, such tasks are practically very difficult. We thus posit that interrelationships among three or more facets F</w:t>
      </w:r>
      <w:r>
        <w:rPr>
          <w:vertAlign w:val="subscript"/>
        </w:rPr>
        <w:t>1</w:t>
      </w:r>
      <w:r>
        <w:t>, F</w:t>
      </w:r>
      <w:r>
        <w:rPr>
          <w:vertAlign w:val="subscript"/>
        </w:rPr>
        <w:t>2</w:t>
      </w:r>
      <w:r>
        <w:t>, F</w:t>
      </w:r>
      <w:r>
        <w:rPr>
          <w:vertAlign w:val="subscript"/>
        </w:rPr>
        <w:t>3</w:t>
      </w:r>
      <w:r>
        <w:t>, … can be adequately represented by a combination of all pairwise interrelationships (F</w:t>
      </w:r>
      <w:r>
        <w:rPr>
          <w:vertAlign w:val="subscript"/>
        </w:rPr>
        <w:t>1</w:t>
      </w:r>
      <w:r>
        <w:t>, F</w:t>
      </w:r>
      <w:r>
        <w:rPr>
          <w:vertAlign w:val="subscript"/>
        </w:rPr>
        <w:t>2</w:t>
      </w:r>
      <w:r>
        <w:t>), (F</w:t>
      </w:r>
      <w:r>
        <w:rPr>
          <w:vertAlign w:val="subscript"/>
        </w:rPr>
        <w:t>1</w:t>
      </w:r>
      <w:r>
        <w:t>, F</w:t>
      </w:r>
      <w:r>
        <w:rPr>
          <w:vertAlign w:val="subscript"/>
        </w:rPr>
        <w:t>3</w:t>
      </w:r>
      <w:r>
        <w:t>),</w:t>
      </w:r>
      <w:r w:rsidRPr="007538D7">
        <w:t xml:space="preserve"> </w:t>
      </w:r>
      <w:r>
        <w:t>(F</w:t>
      </w:r>
      <w:r>
        <w:rPr>
          <w:vertAlign w:val="subscript"/>
        </w:rPr>
        <w:t>2</w:t>
      </w:r>
      <w:r>
        <w:t>, F</w:t>
      </w:r>
      <w:r>
        <w:rPr>
          <w:vertAlign w:val="subscript"/>
        </w:rPr>
        <w:t>3</w:t>
      </w:r>
      <w:r>
        <w:t>), … Hence, analysis tasks of levels 3 and higher can be decomposed into sets of analysis tasks of level 2.</w:t>
      </w:r>
    </w:p>
    <w:p w14:paraId="7BD053BC" w14:textId="77777777" w:rsidR="00EC4910" w:rsidRDefault="00EC4910" w:rsidP="00EC4910">
      <w:pPr>
        <w:pStyle w:val="KeinLeerraum"/>
      </w:pPr>
    </w:p>
    <w:p w14:paraId="0B716DB3" w14:textId="02294485" w:rsidR="00EC4910" w:rsidRDefault="00EC4910" w:rsidP="00EC4910">
      <w:pPr>
        <w:pStyle w:val="KeinLeerraum"/>
      </w:pPr>
      <w:r>
        <w:t>One more aspect of task characterization is accounting for the context, in particular:</w:t>
      </w:r>
    </w:p>
    <w:p w14:paraId="0436411E" w14:textId="77777777" w:rsidR="00EC4910" w:rsidRDefault="00EC4910" w:rsidP="00EC4910">
      <w:pPr>
        <w:pStyle w:val="KeinLeerraum"/>
      </w:pPr>
    </w:p>
    <w:p w14:paraId="198A3563" w14:textId="77777777" w:rsidR="00EC4910" w:rsidRDefault="00EC4910" w:rsidP="00EC4910">
      <w:pPr>
        <w:pStyle w:val="KeinLeerraum"/>
        <w:numPr>
          <w:ilvl w:val="0"/>
          <w:numId w:val="13"/>
        </w:numPr>
      </w:pPr>
      <w:r>
        <w:t>How P(R(</w:t>
      </w:r>
      <w:r>
        <w:rPr>
          <w:i/>
        </w:rPr>
        <w:t>e</w:t>
      </w:r>
      <w:r>
        <w:t>)) relates to P: what part of the whole population reacted, what are the properties of the reacting sub-population with respect to the properties of the whole population.</w:t>
      </w:r>
    </w:p>
    <w:p w14:paraId="662EC3C5" w14:textId="77777777" w:rsidR="00EC4910" w:rsidRDefault="00EC4910" w:rsidP="00EC4910">
      <w:pPr>
        <w:pStyle w:val="KeinLeerraum"/>
        <w:numPr>
          <w:ilvl w:val="0"/>
          <w:numId w:val="13"/>
        </w:numPr>
      </w:pPr>
      <w:r>
        <w:t>How T(R(</w:t>
      </w:r>
      <w:r>
        <w:rPr>
          <w:i/>
        </w:rPr>
        <w:t>e</w:t>
      </w:r>
      <w:r>
        <w:t xml:space="preserve">)) relates to T: how the moments of the reactions are distributed over T, what are the specific properties of the reaction times (e.g., most of them were on the weekend). </w:t>
      </w:r>
    </w:p>
    <w:p w14:paraId="2B194E3C" w14:textId="77777777" w:rsidR="00EC4910" w:rsidRDefault="00EC4910" w:rsidP="00EC4910">
      <w:pPr>
        <w:pStyle w:val="KeinLeerraum"/>
        <w:numPr>
          <w:ilvl w:val="0"/>
          <w:numId w:val="13"/>
        </w:numPr>
      </w:pPr>
      <w:r>
        <w:t>How S(R(</w:t>
      </w:r>
      <w:r>
        <w:rPr>
          <w:i/>
        </w:rPr>
        <w:t>e</w:t>
      </w:r>
      <w:r>
        <w:t>)) relates to S: how the locations where people reacted are distributed over S, what are the specific properties of the locations where people reacted (e.g., most of them are in big cities).</w:t>
      </w:r>
    </w:p>
    <w:p w14:paraId="04DB1C55" w14:textId="77777777" w:rsidR="00EC4910" w:rsidRDefault="00EC4910" w:rsidP="00EC4910">
      <w:pPr>
        <w:pStyle w:val="KeinLeerraum"/>
        <w:numPr>
          <w:ilvl w:val="0"/>
          <w:numId w:val="13"/>
        </w:numPr>
      </w:pPr>
      <w:r>
        <w:t>How the facets of R(</w:t>
      </w:r>
      <w:r>
        <w:rPr>
          <w:i/>
        </w:rPr>
        <w:t>e</w:t>
      </w:r>
      <w:r>
        <w:t xml:space="preserve">) relate to events in E, including the event </w:t>
      </w:r>
      <w:r>
        <w:rPr>
          <w:i/>
        </w:rPr>
        <w:t>e</w:t>
      </w:r>
      <w:r>
        <w:t xml:space="preserve"> itself, </w:t>
      </w:r>
      <w:r w:rsidRPr="00767441">
        <w:rPr>
          <w:i/>
        </w:rPr>
        <w:t>e</w:t>
      </w:r>
      <w:r>
        <w:t xml:space="preserve"> = (</w:t>
      </w:r>
      <w:proofErr w:type="spellStart"/>
      <w:r>
        <w:rPr>
          <w:i/>
        </w:rPr>
        <w:t>t</w:t>
      </w:r>
      <w:r>
        <w:rPr>
          <w:i/>
          <w:vertAlign w:val="subscript"/>
        </w:rPr>
        <w:t>e</w:t>
      </w:r>
      <w:proofErr w:type="spellEnd"/>
      <w:r>
        <w:t xml:space="preserve">, </w:t>
      </w:r>
      <w:r>
        <w:rPr>
          <w:i/>
        </w:rPr>
        <w:t>s</w:t>
      </w:r>
      <w:r>
        <w:rPr>
          <w:i/>
          <w:vertAlign w:val="subscript"/>
        </w:rPr>
        <w:t>e</w:t>
      </w:r>
      <w:r>
        <w:t xml:space="preserve">, </w:t>
      </w:r>
      <w:proofErr w:type="spellStart"/>
      <w:r>
        <w:rPr>
          <w:i/>
        </w:rPr>
        <w:t>P</w:t>
      </w:r>
      <w:r>
        <w:rPr>
          <w:i/>
          <w:vertAlign w:val="subscript"/>
        </w:rPr>
        <w:t>e</w:t>
      </w:r>
      <w:proofErr w:type="spellEnd"/>
      <w:r>
        <w:t xml:space="preserve">, </w:t>
      </w:r>
      <w:r>
        <w:rPr>
          <w:i/>
        </w:rPr>
        <w:t>a</w:t>
      </w:r>
      <w:r>
        <w:rPr>
          <w:i/>
          <w:vertAlign w:val="subscript"/>
        </w:rPr>
        <w:t>e</w:t>
      </w:r>
      <w:r>
        <w:t>). In particular, how T(R(</w:t>
      </w:r>
      <w:r>
        <w:rPr>
          <w:i/>
        </w:rPr>
        <w:t>e</w:t>
      </w:r>
      <w:r>
        <w:t xml:space="preserve">)) relates to </w:t>
      </w:r>
      <w:proofErr w:type="spellStart"/>
      <w:r>
        <w:rPr>
          <w:i/>
        </w:rPr>
        <w:t>t</w:t>
      </w:r>
      <w:r>
        <w:rPr>
          <w:i/>
          <w:vertAlign w:val="subscript"/>
        </w:rPr>
        <w:t>e</w:t>
      </w:r>
      <w:proofErr w:type="spellEnd"/>
      <w:r>
        <w:t>, S(R(</w:t>
      </w:r>
      <w:r>
        <w:rPr>
          <w:i/>
        </w:rPr>
        <w:t>e</w:t>
      </w:r>
      <w:r>
        <w:t xml:space="preserve">)) to </w:t>
      </w:r>
      <w:proofErr w:type="spellStart"/>
      <w:r>
        <w:rPr>
          <w:i/>
        </w:rPr>
        <w:t>s</w:t>
      </w:r>
      <w:r>
        <w:rPr>
          <w:i/>
          <w:vertAlign w:val="subscript"/>
        </w:rPr>
        <w:t>e</w:t>
      </w:r>
      <w:proofErr w:type="spellEnd"/>
      <w:r>
        <w:t>, P(R(</w:t>
      </w:r>
      <w:r>
        <w:rPr>
          <w:i/>
        </w:rPr>
        <w:t>e</w:t>
      </w:r>
      <w:r>
        <w:t xml:space="preserve">)) to </w:t>
      </w:r>
      <w:proofErr w:type="spellStart"/>
      <w:r>
        <w:rPr>
          <w:i/>
        </w:rPr>
        <w:t>P</w:t>
      </w:r>
      <w:r>
        <w:rPr>
          <w:i/>
          <w:vertAlign w:val="subscript"/>
        </w:rPr>
        <w:t>e</w:t>
      </w:r>
      <w:proofErr w:type="spellEnd"/>
      <w:r>
        <w:t>, and A(R(</w:t>
      </w:r>
      <w:r>
        <w:rPr>
          <w:i/>
        </w:rPr>
        <w:t>e</w:t>
      </w:r>
      <w:r>
        <w:t xml:space="preserve">)) to </w:t>
      </w:r>
      <w:r>
        <w:rPr>
          <w:i/>
        </w:rPr>
        <w:t>a</w:t>
      </w:r>
      <w:r>
        <w:rPr>
          <w:i/>
          <w:vertAlign w:val="subscript"/>
        </w:rPr>
        <w:t>e</w:t>
      </w:r>
      <w:r>
        <w:t xml:space="preserve">. The same may refer also to other events in E, in particular, those events that are linked to </w:t>
      </w:r>
      <w:r>
        <w:rPr>
          <w:i/>
        </w:rPr>
        <w:t>e</w:t>
      </w:r>
      <w:r>
        <w:t xml:space="preserve"> by the links defined in L(E).</w:t>
      </w:r>
    </w:p>
    <w:p w14:paraId="64DA95C2" w14:textId="77777777" w:rsidR="00EC4910" w:rsidRDefault="00EC4910" w:rsidP="00EC4910">
      <w:pPr>
        <w:pStyle w:val="KeinLeerraum"/>
        <w:numPr>
          <w:ilvl w:val="0"/>
          <w:numId w:val="13"/>
        </w:numPr>
      </w:pPr>
      <w:r>
        <w:t>How R(</w:t>
      </w:r>
      <w:r>
        <w:rPr>
          <w:i/>
        </w:rPr>
        <w:t>e</w:t>
      </w:r>
      <w:r>
        <w:t>) relates to R(E</w:t>
      </w:r>
      <w:r>
        <w:sym w:font="Symbol" w:char="F0A2"/>
      </w:r>
      <w:r>
        <w:t>), i.e., the reactions to other events, in particular,</w:t>
      </w:r>
    </w:p>
    <w:p w14:paraId="30B02C1D" w14:textId="77777777" w:rsidR="00EC4910" w:rsidRDefault="00EC4910" w:rsidP="00EC4910">
      <w:pPr>
        <w:pStyle w:val="KeinLeerraum"/>
        <w:numPr>
          <w:ilvl w:val="1"/>
          <w:numId w:val="13"/>
        </w:numPr>
      </w:pPr>
      <w:r>
        <w:t xml:space="preserve">events that are linked to </w:t>
      </w:r>
      <w:r>
        <w:rPr>
          <w:i/>
        </w:rPr>
        <w:t>e</w:t>
      </w:r>
      <w:r>
        <w:t xml:space="preserve"> by the links defined in L(E);</w:t>
      </w:r>
    </w:p>
    <w:p w14:paraId="719918F1" w14:textId="77777777" w:rsidR="00EC4910" w:rsidRDefault="00EC4910" w:rsidP="00EC4910">
      <w:pPr>
        <w:pStyle w:val="KeinLeerraum"/>
        <w:numPr>
          <w:ilvl w:val="1"/>
          <w:numId w:val="13"/>
        </w:numPr>
      </w:pPr>
      <w:r>
        <w:t xml:space="preserve">events that are similar to </w:t>
      </w:r>
      <w:r>
        <w:rPr>
          <w:i/>
        </w:rPr>
        <w:t>e</w:t>
      </w:r>
      <w:r>
        <w:t xml:space="preserve"> by some or all of the characteristics (</w:t>
      </w:r>
      <w:proofErr w:type="spellStart"/>
      <w:r>
        <w:rPr>
          <w:i/>
        </w:rPr>
        <w:t>t</w:t>
      </w:r>
      <w:r>
        <w:rPr>
          <w:i/>
          <w:vertAlign w:val="subscript"/>
        </w:rPr>
        <w:t>e</w:t>
      </w:r>
      <w:proofErr w:type="spellEnd"/>
      <w:r>
        <w:t xml:space="preserve">, </w:t>
      </w:r>
      <w:r>
        <w:rPr>
          <w:i/>
        </w:rPr>
        <w:t>s</w:t>
      </w:r>
      <w:r>
        <w:rPr>
          <w:i/>
          <w:vertAlign w:val="subscript"/>
        </w:rPr>
        <w:t>e</w:t>
      </w:r>
      <w:r>
        <w:t xml:space="preserve">, </w:t>
      </w:r>
      <w:proofErr w:type="spellStart"/>
      <w:r>
        <w:rPr>
          <w:i/>
        </w:rPr>
        <w:t>P</w:t>
      </w:r>
      <w:r>
        <w:rPr>
          <w:i/>
          <w:vertAlign w:val="subscript"/>
        </w:rPr>
        <w:t>e</w:t>
      </w:r>
      <w:proofErr w:type="spellEnd"/>
      <w:r>
        <w:t xml:space="preserve">, </w:t>
      </w:r>
      <w:r>
        <w:rPr>
          <w:i/>
        </w:rPr>
        <w:t>a</w:t>
      </w:r>
      <w:r>
        <w:rPr>
          <w:i/>
          <w:vertAlign w:val="subscript"/>
        </w:rPr>
        <w:t>e</w:t>
      </w:r>
      <w:r>
        <w:t>).</w:t>
      </w:r>
    </w:p>
    <w:p w14:paraId="195ECF89" w14:textId="77777777" w:rsidR="00EC4910" w:rsidRDefault="00EC4910" w:rsidP="00EC4910"/>
    <w:p w14:paraId="654C8984" w14:textId="77777777" w:rsidR="00EC4910" w:rsidRDefault="00EC4910" w:rsidP="00EC4910">
      <w:pPr>
        <w:pStyle w:val="KeinLeerraum"/>
      </w:pPr>
      <w:r>
        <w:t>To summarize, the possible analysis tasks can be described using the following features:</w:t>
      </w:r>
    </w:p>
    <w:p w14:paraId="4444897C" w14:textId="77777777" w:rsidR="00EC4910" w:rsidRDefault="00EC4910" w:rsidP="00EC4910">
      <w:pPr>
        <w:pStyle w:val="KeinLeerraum"/>
        <w:numPr>
          <w:ilvl w:val="0"/>
          <w:numId w:val="15"/>
        </w:numPr>
      </w:pPr>
      <w:r>
        <w:t>Reaction presence or reaction character;</w:t>
      </w:r>
    </w:p>
    <w:p w14:paraId="145B2F8B" w14:textId="77777777" w:rsidR="00EC4910" w:rsidRDefault="00EC4910" w:rsidP="00EC4910">
      <w:pPr>
        <w:pStyle w:val="KeinLeerraum"/>
        <w:numPr>
          <w:ilvl w:val="0"/>
          <w:numId w:val="15"/>
        </w:numPr>
      </w:pPr>
      <w:r>
        <w:t>Properties or links;</w:t>
      </w:r>
    </w:p>
    <w:p w14:paraId="093BA4A4" w14:textId="77777777" w:rsidR="00EC4910" w:rsidRDefault="00EC4910" w:rsidP="00EC4910">
      <w:pPr>
        <w:pStyle w:val="KeinLeerraum"/>
        <w:numPr>
          <w:ilvl w:val="0"/>
          <w:numId w:val="15"/>
        </w:numPr>
      </w:pPr>
      <w:r>
        <w:t>Single facet or interrelationships between two (or more) facets;</w:t>
      </w:r>
    </w:p>
    <w:p w14:paraId="5027E372" w14:textId="3EC0A07D" w:rsidR="00EC4910" w:rsidRDefault="00EC4910" w:rsidP="00EC4910">
      <w:pPr>
        <w:pStyle w:val="KeinLeerraum"/>
        <w:numPr>
          <w:ilvl w:val="0"/>
          <w:numId w:val="15"/>
        </w:numPr>
      </w:pPr>
      <w:r>
        <w:t>Reaction alone or relationships to the context.</w:t>
      </w:r>
    </w:p>
    <w:p w14:paraId="7ED9AD74" w14:textId="77777777" w:rsidR="00EC4910" w:rsidRPr="00EC4910" w:rsidRDefault="00EC4910" w:rsidP="00EC4910">
      <w:pPr>
        <w:pStyle w:val="KeinLeerraum"/>
      </w:pPr>
    </w:p>
    <w:p w14:paraId="254D6B46" w14:textId="77777777" w:rsidR="00EC4910" w:rsidRDefault="00EC4910" w:rsidP="00EC4910">
      <w:pPr>
        <w:pStyle w:val="KeinLeerraum"/>
      </w:pPr>
      <w:r>
        <w:t>More specific tasks are defined according to which facets are addressed and which components of the context are taken into account.</w:t>
      </w:r>
    </w:p>
    <w:p w14:paraId="2EDB4915" w14:textId="77777777" w:rsidR="00EC4910" w:rsidRPr="00B51F3E" w:rsidRDefault="00EC4910" w:rsidP="00EC4910">
      <w:pPr>
        <w:pStyle w:val="KeinLeerraum"/>
      </w:pPr>
    </w:p>
    <w:p w14:paraId="1E9574F1" w14:textId="77777777" w:rsidR="00C23EBF" w:rsidRPr="00B51F3E" w:rsidRDefault="00BE58AF" w:rsidP="00BE58AF">
      <w:pPr>
        <w:pStyle w:val="berschrift11"/>
      </w:pPr>
      <w:r w:rsidRPr="00B51F3E">
        <w:t>Implications / Discussion and conclusions</w:t>
      </w:r>
    </w:p>
    <w:p w14:paraId="66B3F480" w14:textId="25ADE0DC" w:rsidR="00BE58AF" w:rsidRPr="00B51F3E" w:rsidRDefault="00BE58AF" w:rsidP="00BE58AF">
      <w:pPr>
        <w:pStyle w:val="comment"/>
      </w:pPr>
      <w:r w:rsidRPr="00B51F3E">
        <w:t>(to be written later)</w:t>
      </w:r>
    </w:p>
    <w:p w14:paraId="14E30D8D" w14:textId="77777777" w:rsidR="006959E8" w:rsidRPr="00B51F3E" w:rsidRDefault="006959E8" w:rsidP="006959E8">
      <w:pPr>
        <w:pStyle w:val="comment"/>
      </w:pPr>
      <w:r w:rsidRPr="00B51F3E">
        <w:t>Explain how framework is going to be used in event analysis in regard to audience: planners</w:t>
      </w:r>
    </w:p>
    <w:p w14:paraId="1A982ED7" w14:textId="77777777" w:rsidR="006959E8" w:rsidRPr="00B51F3E" w:rsidRDefault="006959E8" w:rsidP="006959E8">
      <w:pPr>
        <w:pStyle w:val="comment"/>
        <w:numPr>
          <w:ilvl w:val="0"/>
          <w:numId w:val="0"/>
        </w:numPr>
        <w:ind w:left="504"/>
      </w:pPr>
    </w:p>
    <w:p w14:paraId="20B7C01F" w14:textId="77777777" w:rsidR="00BE58AF" w:rsidRPr="00B51F3E" w:rsidRDefault="00BE58AF" w:rsidP="00BE58AF">
      <w:pPr>
        <w:pStyle w:val="berschrift11"/>
      </w:pPr>
      <w:r w:rsidRPr="00B51F3E">
        <w:t xml:space="preserve">Acknowledge </w:t>
      </w:r>
      <w:proofErr w:type="spellStart"/>
      <w:r w:rsidRPr="00B51F3E">
        <w:t>VGIscience</w:t>
      </w:r>
      <w:proofErr w:type="spellEnd"/>
    </w:p>
    <w:p w14:paraId="44523523" w14:textId="3850C3F4" w:rsidR="00BE58AF" w:rsidRPr="00B51F3E" w:rsidRDefault="00626449" w:rsidP="00626449">
      <w:pPr>
        <w:pStyle w:val="delegatedto"/>
      </w:pPr>
      <w:r>
        <w:t>(W</w:t>
      </w:r>
      <w:r w:rsidR="00BE58AF" w:rsidRPr="00B51F3E">
        <w:t>ho?)</w:t>
      </w:r>
    </w:p>
    <w:p w14:paraId="20CD4B52" w14:textId="77777777" w:rsidR="00C23EBF" w:rsidRPr="00B51F3E" w:rsidRDefault="00C90668" w:rsidP="00BE58AF">
      <w:pPr>
        <w:pStyle w:val="berschrift11"/>
      </w:pPr>
      <w:r w:rsidRPr="00B51F3E">
        <w:t>L</w:t>
      </w:r>
      <w:r w:rsidR="00BE58AF" w:rsidRPr="00B51F3E">
        <w:t>iterature</w:t>
      </w:r>
    </w:p>
    <w:p w14:paraId="64300E79" w14:textId="3E995027" w:rsidR="009934B5" w:rsidRPr="009934B5" w:rsidRDefault="00C90668" w:rsidP="009934B5">
      <w:pPr>
        <w:autoSpaceDE w:val="0"/>
        <w:autoSpaceDN w:val="0"/>
        <w:adjustRightInd w:val="0"/>
        <w:spacing w:line="240" w:lineRule="auto"/>
        <w:ind w:left="480" w:hanging="480"/>
        <w:rPr>
          <w:rFonts w:cs="Times New Roman"/>
          <w:noProof/>
          <w:szCs w:val="24"/>
        </w:rPr>
      </w:pPr>
      <w:r w:rsidRPr="00B51F3E">
        <w:fldChar w:fldCharType="begin" w:fldLock="1"/>
      </w:r>
      <w:r w:rsidRPr="00B51F3E">
        <w:instrText xml:space="preserve">ADDIN Mendeley Bibliography CSL_BIBLIOGRAPHY </w:instrText>
      </w:r>
      <w:r w:rsidRPr="00B51F3E">
        <w:fldChar w:fldCharType="separate"/>
      </w:r>
      <w:r w:rsidR="009934B5" w:rsidRPr="009934B5">
        <w:rPr>
          <w:rFonts w:cs="Times New Roman"/>
          <w:noProof/>
          <w:szCs w:val="24"/>
        </w:rPr>
        <w:t xml:space="preserve">Amanatullah, B., Barish, G., Michelson, M., &amp; Minton, S. (2013). Temporally Aligning Clusters of Social Media Reaction to Speech Events. </w:t>
      </w:r>
      <w:r w:rsidR="009934B5" w:rsidRPr="009934B5">
        <w:rPr>
          <w:rFonts w:cs="Times New Roman"/>
          <w:i/>
          <w:iCs/>
          <w:noProof/>
          <w:szCs w:val="24"/>
        </w:rPr>
        <w:t>Proceedings of The 2013 World Congress in Computer Science, Computer Engineering, and Applied Computing: July 22-25, Las Vegas, USA</w:t>
      </w:r>
      <w:r w:rsidR="009934B5" w:rsidRPr="009934B5">
        <w:rPr>
          <w:rFonts w:cs="Times New Roman"/>
          <w:noProof/>
          <w:szCs w:val="24"/>
        </w:rPr>
        <w:t>.</w:t>
      </w:r>
    </w:p>
    <w:p w14:paraId="22A81372" w14:textId="77777777" w:rsidR="009934B5" w:rsidRPr="009934B5" w:rsidRDefault="009934B5" w:rsidP="009934B5">
      <w:pPr>
        <w:autoSpaceDE w:val="0"/>
        <w:autoSpaceDN w:val="0"/>
        <w:adjustRightInd w:val="0"/>
        <w:spacing w:line="240" w:lineRule="auto"/>
        <w:ind w:left="480" w:hanging="480"/>
        <w:rPr>
          <w:rFonts w:cs="Times New Roman"/>
          <w:noProof/>
          <w:szCs w:val="24"/>
        </w:rPr>
      </w:pPr>
      <w:r w:rsidRPr="009934B5">
        <w:rPr>
          <w:rFonts w:cs="Times New Roman"/>
          <w:noProof/>
          <w:szCs w:val="24"/>
        </w:rPr>
        <w:t xml:space="preserve">Beard, K., Deese, H., &amp; Pettigrew, N. R. (2008). A framework for visualization and exploration of events. </w:t>
      </w:r>
      <w:r w:rsidRPr="009934B5">
        <w:rPr>
          <w:rFonts w:cs="Times New Roman"/>
          <w:i/>
          <w:iCs/>
          <w:noProof/>
          <w:szCs w:val="24"/>
        </w:rPr>
        <w:t>Information Visualization</w:t>
      </w:r>
      <w:r w:rsidRPr="009934B5">
        <w:rPr>
          <w:rFonts w:cs="Times New Roman"/>
          <w:noProof/>
          <w:szCs w:val="24"/>
        </w:rPr>
        <w:t xml:space="preserve">, </w:t>
      </w:r>
      <w:r w:rsidRPr="009934B5">
        <w:rPr>
          <w:rFonts w:cs="Times New Roman"/>
          <w:i/>
          <w:iCs/>
          <w:noProof/>
          <w:szCs w:val="24"/>
        </w:rPr>
        <w:t>7</w:t>
      </w:r>
      <w:r w:rsidRPr="009934B5">
        <w:rPr>
          <w:rFonts w:cs="Times New Roman"/>
          <w:noProof/>
          <w:szCs w:val="24"/>
        </w:rPr>
        <w:t>(2), 133–151. http://doi.org/10.1057/palgrave.ivs.9500165</w:t>
      </w:r>
    </w:p>
    <w:p w14:paraId="24FECDF0" w14:textId="77777777" w:rsidR="009934B5" w:rsidRPr="009934B5" w:rsidRDefault="009934B5" w:rsidP="009934B5">
      <w:pPr>
        <w:autoSpaceDE w:val="0"/>
        <w:autoSpaceDN w:val="0"/>
        <w:adjustRightInd w:val="0"/>
        <w:spacing w:line="240" w:lineRule="auto"/>
        <w:ind w:left="480" w:hanging="480"/>
        <w:rPr>
          <w:rFonts w:cs="Times New Roman"/>
          <w:noProof/>
          <w:szCs w:val="24"/>
        </w:rPr>
      </w:pPr>
      <w:r w:rsidRPr="009934B5">
        <w:rPr>
          <w:rFonts w:cs="Times New Roman"/>
          <w:noProof/>
          <w:szCs w:val="24"/>
        </w:rPr>
        <w:t xml:space="preserve">Bell, S. (2012). Landscape: Pattern, Perception and Process. In </w:t>
      </w:r>
      <w:r w:rsidRPr="009934B5">
        <w:rPr>
          <w:rFonts w:cs="Times New Roman"/>
          <w:i/>
          <w:iCs/>
          <w:noProof/>
          <w:szCs w:val="24"/>
        </w:rPr>
        <w:t>Landscape: Pattern, Perception and Process</w:t>
      </w:r>
      <w:r w:rsidRPr="009934B5">
        <w:rPr>
          <w:rFonts w:cs="Times New Roman"/>
          <w:noProof/>
          <w:szCs w:val="24"/>
        </w:rPr>
        <w:t xml:space="preserve"> (p. 360). http://doi.org/10.1007/s13398-014-0173-7.2</w:t>
      </w:r>
    </w:p>
    <w:p w14:paraId="5E2F3BA4" w14:textId="77777777" w:rsidR="009934B5" w:rsidRPr="009934B5" w:rsidRDefault="009934B5" w:rsidP="009934B5">
      <w:pPr>
        <w:autoSpaceDE w:val="0"/>
        <w:autoSpaceDN w:val="0"/>
        <w:adjustRightInd w:val="0"/>
        <w:spacing w:line="240" w:lineRule="auto"/>
        <w:ind w:left="480" w:hanging="480"/>
        <w:rPr>
          <w:rFonts w:cs="Times New Roman"/>
          <w:noProof/>
          <w:szCs w:val="24"/>
        </w:rPr>
      </w:pPr>
      <w:r w:rsidRPr="009934B5">
        <w:rPr>
          <w:rFonts w:cs="Times New Roman"/>
          <w:noProof/>
          <w:szCs w:val="24"/>
        </w:rPr>
        <w:t>Bianchetti, M., Ricci, C., &amp; Salvatori, A. (2016). Brexit or Bremain ? Evidence from bubble analysis. Retrieved from http://ssrn.com/abstract=2798434</w:t>
      </w:r>
    </w:p>
    <w:p w14:paraId="550FD90B" w14:textId="77777777" w:rsidR="009934B5" w:rsidRPr="009934B5" w:rsidRDefault="009934B5" w:rsidP="009934B5">
      <w:pPr>
        <w:autoSpaceDE w:val="0"/>
        <w:autoSpaceDN w:val="0"/>
        <w:adjustRightInd w:val="0"/>
        <w:spacing w:line="240" w:lineRule="auto"/>
        <w:ind w:left="480" w:hanging="480"/>
        <w:rPr>
          <w:rFonts w:cs="Times New Roman"/>
          <w:noProof/>
          <w:szCs w:val="24"/>
        </w:rPr>
      </w:pPr>
      <w:r w:rsidRPr="009934B5">
        <w:rPr>
          <w:rFonts w:cs="Times New Roman"/>
          <w:noProof/>
          <w:szCs w:val="24"/>
        </w:rPr>
        <w:lastRenderedPageBreak/>
        <w:t xml:space="preserve">Burnap, P., Williams, M. L., Sloan, L., Rana, O., Housley, W., Edwards, A., … Voss, A. (2014). Tweeting the terror: modelling the social media reaction to the Woolwich terrorist attack. </w:t>
      </w:r>
      <w:r w:rsidRPr="009934B5">
        <w:rPr>
          <w:rFonts w:cs="Times New Roman"/>
          <w:i/>
          <w:iCs/>
          <w:noProof/>
          <w:szCs w:val="24"/>
        </w:rPr>
        <w:t>Social Network Analysis and Mining</w:t>
      </w:r>
      <w:r w:rsidRPr="009934B5">
        <w:rPr>
          <w:rFonts w:cs="Times New Roman"/>
          <w:noProof/>
          <w:szCs w:val="24"/>
        </w:rPr>
        <w:t xml:space="preserve">, </w:t>
      </w:r>
      <w:r w:rsidRPr="009934B5">
        <w:rPr>
          <w:rFonts w:cs="Times New Roman"/>
          <w:i/>
          <w:iCs/>
          <w:noProof/>
          <w:szCs w:val="24"/>
        </w:rPr>
        <w:t>4</w:t>
      </w:r>
      <w:r w:rsidRPr="009934B5">
        <w:rPr>
          <w:rFonts w:cs="Times New Roman"/>
          <w:noProof/>
          <w:szCs w:val="24"/>
        </w:rPr>
        <w:t>(1), 1–14. http://doi.org/10.1007/s13278-014-0206-4</w:t>
      </w:r>
    </w:p>
    <w:p w14:paraId="5C066C5C" w14:textId="77777777" w:rsidR="009934B5" w:rsidRPr="009934B5" w:rsidRDefault="009934B5" w:rsidP="009934B5">
      <w:pPr>
        <w:autoSpaceDE w:val="0"/>
        <w:autoSpaceDN w:val="0"/>
        <w:adjustRightInd w:val="0"/>
        <w:spacing w:line="240" w:lineRule="auto"/>
        <w:ind w:left="480" w:hanging="480"/>
        <w:rPr>
          <w:rFonts w:cs="Times New Roman"/>
          <w:noProof/>
          <w:szCs w:val="24"/>
        </w:rPr>
      </w:pPr>
      <w:r w:rsidRPr="009934B5">
        <w:rPr>
          <w:rFonts w:cs="Times New Roman"/>
          <w:noProof/>
          <w:szCs w:val="24"/>
        </w:rPr>
        <w:t xml:space="preserve">Castillo, C., El-Haddad, M., Pfeffer, J., &amp; Stempeck, M. (2014). Characterizing the life cycle of online news stories using social media reactions. </w:t>
      </w:r>
      <w:r w:rsidRPr="009934B5">
        <w:rPr>
          <w:rFonts w:cs="Times New Roman"/>
          <w:i/>
          <w:iCs/>
          <w:noProof/>
          <w:szCs w:val="24"/>
        </w:rPr>
        <w:t>Proceedings of the 17th ACM Conference on Computer Supported Cooperative Work &amp; Social Computing - CSCW ’14</w:t>
      </w:r>
      <w:r w:rsidRPr="009934B5">
        <w:rPr>
          <w:rFonts w:cs="Times New Roman"/>
          <w:noProof/>
          <w:szCs w:val="24"/>
        </w:rPr>
        <w:t>, 211–223. http://doi.org/10.1145/2531602.2531623</w:t>
      </w:r>
    </w:p>
    <w:p w14:paraId="7D77FECD" w14:textId="77777777" w:rsidR="009934B5" w:rsidRPr="009934B5" w:rsidRDefault="009934B5" w:rsidP="009934B5">
      <w:pPr>
        <w:autoSpaceDE w:val="0"/>
        <w:autoSpaceDN w:val="0"/>
        <w:adjustRightInd w:val="0"/>
        <w:spacing w:line="240" w:lineRule="auto"/>
        <w:ind w:left="480" w:hanging="480"/>
        <w:rPr>
          <w:rFonts w:cs="Times New Roman"/>
          <w:noProof/>
          <w:szCs w:val="24"/>
        </w:rPr>
      </w:pPr>
      <w:r w:rsidRPr="009934B5">
        <w:rPr>
          <w:rFonts w:cs="Times New Roman"/>
          <w:noProof/>
          <w:szCs w:val="24"/>
        </w:rPr>
        <w:t xml:space="preserve">Chen, X. (2003). Object and event concepts: A cognitive mechanism of incommensurability. </w:t>
      </w:r>
      <w:r w:rsidRPr="009934B5">
        <w:rPr>
          <w:rFonts w:cs="Times New Roman"/>
          <w:i/>
          <w:iCs/>
          <w:noProof/>
          <w:szCs w:val="24"/>
        </w:rPr>
        <w:t>Philosophy Of Science</w:t>
      </w:r>
      <w:r w:rsidRPr="009934B5">
        <w:rPr>
          <w:rFonts w:cs="Times New Roman"/>
          <w:noProof/>
          <w:szCs w:val="24"/>
        </w:rPr>
        <w:t xml:space="preserve">, </w:t>
      </w:r>
      <w:r w:rsidRPr="009934B5">
        <w:rPr>
          <w:rFonts w:cs="Times New Roman"/>
          <w:i/>
          <w:iCs/>
          <w:noProof/>
          <w:szCs w:val="24"/>
        </w:rPr>
        <w:t>70</w:t>
      </w:r>
      <w:r w:rsidRPr="009934B5">
        <w:rPr>
          <w:rFonts w:cs="Times New Roman"/>
          <w:noProof/>
          <w:szCs w:val="24"/>
        </w:rPr>
        <w:t>(5), 962–974. http://doi.org/10.1086/377381</w:t>
      </w:r>
    </w:p>
    <w:p w14:paraId="7F770890" w14:textId="77777777" w:rsidR="009934B5" w:rsidRPr="009934B5" w:rsidRDefault="009934B5" w:rsidP="009934B5">
      <w:pPr>
        <w:autoSpaceDE w:val="0"/>
        <w:autoSpaceDN w:val="0"/>
        <w:adjustRightInd w:val="0"/>
        <w:spacing w:line="240" w:lineRule="auto"/>
        <w:ind w:left="480" w:hanging="480"/>
        <w:rPr>
          <w:rFonts w:cs="Times New Roman"/>
          <w:noProof/>
          <w:szCs w:val="24"/>
        </w:rPr>
      </w:pPr>
      <w:r w:rsidRPr="009934B5">
        <w:rPr>
          <w:rFonts w:cs="Times New Roman"/>
          <w:noProof/>
          <w:szCs w:val="24"/>
        </w:rPr>
        <w:t xml:space="preserve">Claramunt, C., &amp; Jiang, B. (2000). Hierarchical reasoning in time and space. </w:t>
      </w:r>
      <w:r w:rsidRPr="009934B5">
        <w:rPr>
          <w:rFonts w:cs="Times New Roman"/>
          <w:i/>
          <w:iCs/>
          <w:noProof/>
          <w:szCs w:val="24"/>
        </w:rPr>
        <w:t>Proceedings of 9th International Symposium on …</w:t>
      </w:r>
      <w:r w:rsidRPr="009934B5">
        <w:rPr>
          <w:rFonts w:cs="Times New Roman"/>
          <w:noProof/>
          <w:szCs w:val="24"/>
        </w:rPr>
        <w:t>, (1), 1–10. Retrieved from http://fromto.hig.se/~bjg/Clara%26JiangSDH.PDF</w:t>
      </w:r>
    </w:p>
    <w:p w14:paraId="14907387" w14:textId="77777777" w:rsidR="009934B5" w:rsidRPr="009934B5" w:rsidRDefault="009934B5" w:rsidP="009934B5">
      <w:pPr>
        <w:autoSpaceDE w:val="0"/>
        <w:autoSpaceDN w:val="0"/>
        <w:adjustRightInd w:val="0"/>
        <w:spacing w:line="240" w:lineRule="auto"/>
        <w:ind w:left="480" w:hanging="480"/>
        <w:rPr>
          <w:rFonts w:cs="Times New Roman"/>
          <w:noProof/>
          <w:szCs w:val="24"/>
        </w:rPr>
      </w:pPr>
      <w:r w:rsidRPr="009934B5">
        <w:rPr>
          <w:rFonts w:cs="Times New Roman"/>
          <w:noProof/>
          <w:szCs w:val="24"/>
        </w:rPr>
        <w:t xml:space="preserve">Davidson, D. (1980). Essays on Actions and Events. </w:t>
      </w:r>
      <w:r w:rsidRPr="009934B5">
        <w:rPr>
          <w:rFonts w:cs="Times New Roman"/>
          <w:i/>
          <w:iCs/>
          <w:noProof/>
          <w:szCs w:val="24"/>
        </w:rPr>
        <w:t>Journal of Philosophy</w:t>
      </w:r>
      <w:r w:rsidRPr="009934B5">
        <w:rPr>
          <w:rFonts w:cs="Times New Roman"/>
          <w:noProof/>
          <w:szCs w:val="24"/>
        </w:rPr>
        <w:t xml:space="preserve">, </w:t>
      </w:r>
      <w:r w:rsidRPr="009934B5">
        <w:rPr>
          <w:rFonts w:cs="Times New Roman"/>
          <w:i/>
          <w:iCs/>
          <w:noProof/>
          <w:szCs w:val="24"/>
        </w:rPr>
        <w:t>1</w:t>
      </w:r>
      <w:r w:rsidRPr="009934B5">
        <w:rPr>
          <w:rFonts w:cs="Times New Roman"/>
          <w:noProof/>
          <w:szCs w:val="24"/>
        </w:rPr>
        <w:t>(September 2013), 0–19. http://doi.org/10.1093/0199246270.001.0001</w:t>
      </w:r>
    </w:p>
    <w:p w14:paraId="04ACB539" w14:textId="77777777" w:rsidR="009934B5" w:rsidRPr="009934B5" w:rsidRDefault="009934B5" w:rsidP="009934B5">
      <w:pPr>
        <w:autoSpaceDE w:val="0"/>
        <w:autoSpaceDN w:val="0"/>
        <w:adjustRightInd w:val="0"/>
        <w:spacing w:line="240" w:lineRule="auto"/>
        <w:ind w:left="480" w:hanging="480"/>
        <w:rPr>
          <w:rFonts w:cs="Times New Roman"/>
          <w:noProof/>
          <w:szCs w:val="24"/>
        </w:rPr>
      </w:pPr>
      <w:r w:rsidRPr="009934B5">
        <w:rPr>
          <w:rFonts w:cs="Times New Roman"/>
          <w:noProof/>
          <w:szCs w:val="24"/>
        </w:rPr>
        <w:t xml:space="preserve">Dearden, L. (2016). Anger over “Bregret” as Leave voters say they thought UK would stay in EU. </w:t>
      </w:r>
      <w:r w:rsidRPr="009934B5">
        <w:rPr>
          <w:rFonts w:cs="Times New Roman"/>
          <w:i/>
          <w:iCs/>
          <w:noProof/>
          <w:szCs w:val="24"/>
        </w:rPr>
        <w:t>The Independent</w:t>
      </w:r>
      <w:r w:rsidRPr="009934B5">
        <w:rPr>
          <w:rFonts w:cs="Times New Roman"/>
          <w:noProof/>
          <w:szCs w:val="24"/>
        </w:rPr>
        <w:t>. Retrieved from http://www.independent.co.uk/news/uk/politics/brexit-anger-bregret-leave-voters-protest-vote-thought-uk-stay-in-eu-remain-win-a7102516.html</w:t>
      </w:r>
    </w:p>
    <w:p w14:paraId="70B10181" w14:textId="77777777" w:rsidR="009934B5" w:rsidRPr="009934B5" w:rsidRDefault="009934B5" w:rsidP="009934B5">
      <w:pPr>
        <w:autoSpaceDE w:val="0"/>
        <w:autoSpaceDN w:val="0"/>
        <w:adjustRightInd w:val="0"/>
        <w:spacing w:line="240" w:lineRule="auto"/>
        <w:ind w:left="480" w:hanging="480"/>
        <w:rPr>
          <w:rFonts w:cs="Times New Roman"/>
          <w:noProof/>
          <w:szCs w:val="24"/>
        </w:rPr>
      </w:pPr>
      <w:r w:rsidRPr="009934B5">
        <w:rPr>
          <w:rFonts w:cs="Times New Roman"/>
          <w:noProof/>
          <w:szCs w:val="24"/>
        </w:rPr>
        <w:t xml:space="preserve">Downs, A. (1972). Up and Down with Ecology-the Issue-Attention Cycle , Public Interest, 28 (1972:Summer) p.38, </w:t>
      </w:r>
      <w:r w:rsidRPr="009934B5">
        <w:rPr>
          <w:rFonts w:cs="Times New Roman"/>
          <w:i/>
          <w:iCs/>
          <w:noProof/>
          <w:szCs w:val="24"/>
        </w:rPr>
        <w:t>28</w:t>
      </w:r>
      <w:r w:rsidRPr="009934B5">
        <w:rPr>
          <w:rFonts w:cs="Times New Roman"/>
          <w:noProof/>
          <w:szCs w:val="24"/>
        </w:rPr>
        <w:t>.</w:t>
      </w:r>
    </w:p>
    <w:p w14:paraId="51939BBC" w14:textId="77777777" w:rsidR="009934B5" w:rsidRPr="009934B5" w:rsidRDefault="009934B5" w:rsidP="009934B5">
      <w:pPr>
        <w:autoSpaceDE w:val="0"/>
        <w:autoSpaceDN w:val="0"/>
        <w:adjustRightInd w:val="0"/>
        <w:spacing w:line="240" w:lineRule="auto"/>
        <w:ind w:left="480" w:hanging="480"/>
        <w:rPr>
          <w:rFonts w:cs="Times New Roman"/>
          <w:noProof/>
          <w:szCs w:val="24"/>
        </w:rPr>
      </w:pPr>
      <w:r w:rsidRPr="009934B5">
        <w:rPr>
          <w:rFonts w:cs="Times New Roman"/>
          <w:noProof/>
          <w:szCs w:val="24"/>
        </w:rPr>
        <w:t xml:space="preserve">Fontugne, R., Cho, K., Won, Y., &amp; Fukuda, K. (2011). Disasters seen through Flickr cameras. </w:t>
      </w:r>
      <w:r w:rsidRPr="009934B5">
        <w:rPr>
          <w:rFonts w:cs="Times New Roman"/>
          <w:i/>
          <w:iCs/>
          <w:noProof/>
          <w:szCs w:val="24"/>
        </w:rPr>
        <w:t>Proceedings of the Special Workshop on Internet and Disasters - SWID ’11</w:t>
      </w:r>
      <w:r w:rsidRPr="009934B5">
        <w:rPr>
          <w:rFonts w:cs="Times New Roman"/>
          <w:noProof/>
          <w:szCs w:val="24"/>
        </w:rPr>
        <w:t>, 1–10. http://doi.org/10.1145/2079360.2079365</w:t>
      </w:r>
    </w:p>
    <w:p w14:paraId="26CA6E77" w14:textId="77777777" w:rsidR="009934B5" w:rsidRPr="009934B5" w:rsidRDefault="009934B5" w:rsidP="009934B5">
      <w:pPr>
        <w:autoSpaceDE w:val="0"/>
        <w:autoSpaceDN w:val="0"/>
        <w:adjustRightInd w:val="0"/>
        <w:spacing w:line="240" w:lineRule="auto"/>
        <w:ind w:left="480" w:hanging="480"/>
        <w:rPr>
          <w:rFonts w:cs="Times New Roman"/>
          <w:noProof/>
          <w:szCs w:val="24"/>
        </w:rPr>
      </w:pPr>
      <w:r w:rsidRPr="009934B5">
        <w:rPr>
          <w:rFonts w:cs="Times New Roman"/>
          <w:noProof/>
          <w:szCs w:val="24"/>
        </w:rPr>
        <w:t xml:space="preserve">Fung, I. C. H., Hao, Y., Cai, J., Ying, Y., Schaible, B. J., Yu, C. M., … Fu, K. W. (2015). Chinese social media reaction to information about 42 notifiable infectious diseases. </w:t>
      </w:r>
      <w:r w:rsidRPr="009934B5">
        <w:rPr>
          <w:rFonts w:cs="Times New Roman"/>
          <w:i/>
          <w:iCs/>
          <w:noProof/>
          <w:szCs w:val="24"/>
        </w:rPr>
        <w:t>PLoS ONE</w:t>
      </w:r>
      <w:r w:rsidRPr="009934B5">
        <w:rPr>
          <w:rFonts w:cs="Times New Roman"/>
          <w:noProof/>
          <w:szCs w:val="24"/>
        </w:rPr>
        <w:t xml:space="preserve">, </w:t>
      </w:r>
      <w:r w:rsidRPr="009934B5">
        <w:rPr>
          <w:rFonts w:cs="Times New Roman"/>
          <w:i/>
          <w:iCs/>
          <w:noProof/>
          <w:szCs w:val="24"/>
        </w:rPr>
        <w:t>10</w:t>
      </w:r>
      <w:r w:rsidRPr="009934B5">
        <w:rPr>
          <w:rFonts w:cs="Times New Roman"/>
          <w:noProof/>
          <w:szCs w:val="24"/>
        </w:rPr>
        <w:t>(5), 1–16. http://doi.org/10.1371/journal.pone.0126092</w:t>
      </w:r>
    </w:p>
    <w:p w14:paraId="3EFC85AD" w14:textId="77777777" w:rsidR="009934B5" w:rsidRPr="009934B5" w:rsidRDefault="009934B5" w:rsidP="009934B5">
      <w:pPr>
        <w:autoSpaceDE w:val="0"/>
        <w:autoSpaceDN w:val="0"/>
        <w:adjustRightInd w:val="0"/>
        <w:spacing w:line="240" w:lineRule="auto"/>
        <w:ind w:left="480" w:hanging="480"/>
        <w:rPr>
          <w:rFonts w:cs="Times New Roman"/>
          <w:noProof/>
          <w:szCs w:val="24"/>
        </w:rPr>
      </w:pPr>
      <w:r w:rsidRPr="009934B5">
        <w:rPr>
          <w:rFonts w:cs="Times New Roman"/>
          <w:noProof/>
          <w:szCs w:val="24"/>
        </w:rPr>
        <w:t xml:space="preserve">Galton, A. (2006). On what goes on: The ontology of processes and events. </w:t>
      </w:r>
      <w:r w:rsidRPr="009934B5">
        <w:rPr>
          <w:rFonts w:cs="Times New Roman"/>
          <w:i/>
          <w:iCs/>
          <w:noProof/>
          <w:szCs w:val="24"/>
        </w:rPr>
        <w:t>Formal Ontology in Information Systems. IOS Press</w:t>
      </w:r>
      <w:r w:rsidRPr="009934B5">
        <w:rPr>
          <w:rFonts w:cs="Times New Roman"/>
          <w:noProof/>
          <w:szCs w:val="24"/>
        </w:rPr>
        <w:t>, 4. Retrieved from http://www.comp.leeds.ac.uk/brandon/FOIS-06/CRC/Part-0-InvitedTalks/02_fois06.pdf</w:t>
      </w:r>
    </w:p>
    <w:p w14:paraId="78A10B65" w14:textId="77777777" w:rsidR="009934B5" w:rsidRPr="009934B5" w:rsidRDefault="009934B5" w:rsidP="009934B5">
      <w:pPr>
        <w:autoSpaceDE w:val="0"/>
        <w:autoSpaceDN w:val="0"/>
        <w:adjustRightInd w:val="0"/>
        <w:spacing w:line="240" w:lineRule="auto"/>
        <w:ind w:left="480" w:hanging="480"/>
        <w:rPr>
          <w:rFonts w:cs="Times New Roman"/>
          <w:noProof/>
          <w:szCs w:val="24"/>
        </w:rPr>
      </w:pPr>
      <w:r w:rsidRPr="009934B5">
        <w:rPr>
          <w:rFonts w:cs="Times New Roman"/>
          <w:noProof/>
          <w:szCs w:val="24"/>
        </w:rPr>
        <w:t xml:space="preserve">Galton, A. (2008). Experience and history: Processes and their relation to events. </w:t>
      </w:r>
      <w:r w:rsidRPr="009934B5">
        <w:rPr>
          <w:rFonts w:cs="Times New Roman"/>
          <w:i/>
          <w:iCs/>
          <w:noProof/>
          <w:szCs w:val="24"/>
        </w:rPr>
        <w:t>Journal of Logic and Computation</w:t>
      </w:r>
      <w:r w:rsidRPr="009934B5">
        <w:rPr>
          <w:rFonts w:cs="Times New Roman"/>
          <w:noProof/>
          <w:szCs w:val="24"/>
        </w:rPr>
        <w:t xml:space="preserve">, </w:t>
      </w:r>
      <w:r w:rsidRPr="009934B5">
        <w:rPr>
          <w:rFonts w:cs="Times New Roman"/>
          <w:i/>
          <w:iCs/>
          <w:noProof/>
          <w:szCs w:val="24"/>
        </w:rPr>
        <w:t>18</w:t>
      </w:r>
      <w:r w:rsidRPr="009934B5">
        <w:rPr>
          <w:rFonts w:cs="Times New Roman"/>
          <w:noProof/>
          <w:szCs w:val="24"/>
        </w:rPr>
        <w:t>(3), 323–340. http://doi.org/10.1093/logcom/exm079</w:t>
      </w:r>
    </w:p>
    <w:p w14:paraId="553F21D1" w14:textId="77777777" w:rsidR="009934B5" w:rsidRPr="009934B5" w:rsidRDefault="009934B5" w:rsidP="009934B5">
      <w:pPr>
        <w:autoSpaceDE w:val="0"/>
        <w:autoSpaceDN w:val="0"/>
        <w:adjustRightInd w:val="0"/>
        <w:spacing w:line="240" w:lineRule="auto"/>
        <w:ind w:left="480" w:hanging="480"/>
        <w:rPr>
          <w:rFonts w:cs="Times New Roman"/>
          <w:noProof/>
          <w:szCs w:val="24"/>
        </w:rPr>
      </w:pPr>
      <w:r w:rsidRPr="009934B5">
        <w:rPr>
          <w:rFonts w:cs="Times New Roman"/>
          <w:noProof/>
          <w:szCs w:val="24"/>
        </w:rPr>
        <w:t xml:space="preserve">Galton, A. (2015). Outline of a formal theory of processes and events, and why GIScience needs one. In </w:t>
      </w:r>
      <w:r w:rsidRPr="009934B5">
        <w:rPr>
          <w:rFonts w:cs="Times New Roman"/>
          <w:i/>
          <w:iCs/>
          <w:noProof/>
          <w:szCs w:val="24"/>
        </w:rPr>
        <w:t>Lecture Notes in Computer Science (including subseries Lecture Notes in Artificial Intelligence and Lecture Notes in Bioinformatics)</w:t>
      </w:r>
      <w:r w:rsidRPr="009934B5">
        <w:rPr>
          <w:rFonts w:cs="Times New Roman"/>
          <w:noProof/>
          <w:szCs w:val="24"/>
        </w:rPr>
        <w:t xml:space="preserve"> (Vol. 9368, pp. 3–22). http://doi.org/10.1007/978-3-319-23374-1_1</w:t>
      </w:r>
    </w:p>
    <w:p w14:paraId="72014024" w14:textId="77777777" w:rsidR="009934B5" w:rsidRPr="009934B5" w:rsidRDefault="009934B5" w:rsidP="009934B5">
      <w:pPr>
        <w:autoSpaceDE w:val="0"/>
        <w:autoSpaceDN w:val="0"/>
        <w:adjustRightInd w:val="0"/>
        <w:spacing w:line="240" w:lineRule="auto"/>
        <w:ind w:left="480" w:hanging="480"/>
        <w:rPr>
          <w:rFonts w:cs="Times New Roman"/>
          <w:noProof/>
          <w:szCs w:val="24"/>
        </w:rPr>
      </w:pPr>
      <w:r w:rsidRPr="009934B5">
        <w:rPr>
          <w:rFonts w:cs="Times New Roman"/>
          <w:noProof/>
          <w:szCs w:val="24"/>
        </w:rPr>
        <w:t xml:space="preserve">Galton, A., &amp; Mizoguchi, R. (2009). The water falls but the waterfall does not fall : New perspectives on objects , processes and events. </w:t>
      </w:r>
      <w:r w:rsidRPr="009934B5">
        <w:rPr>
          <w:rFonts w:cs="Times New Roman"/>
          <w:i/>
          <w:iCs/>
          <w:noProof/>
          <w:szCs w:val="24"/>
        </w:rPr>
        <w:t>Applied Ontology</w:t>
      </w:r>
      <w:r w:rsidRPr="009934B5">
        <w:rPr>
          <w:rFonts w:cs="Times New Roman"/>
          <w:noProof/>
          <w:szCs w:val="24"/>
        </w:rPr>
        <w:t xml:space="preserve">, </w:t>
      </w:r>
      <w:r w:rsidRPr="009934B5">
        <w:rPr>
          <w:rFonts w:cs="Times New Roman"/>
          <w:i/>
          <w:iCs/>
          <w:noProof/>
          <w:szCs w:val="24"/>
        </w:rPr>
        <w:t>4</w:t>
      </w:r>
      <w:r w:rsidRPr="009934B5">
        <w:rPr>
          <w:rFonts w:cs="Times New Roman"/>
          <w:noProof/>
          <w:szCs w:val="24"/>
        </w:rPr>
        <w:t>, 71–107. http://doi.org/10.3233/AO-2009-0067</w:t>
      </w:r>
    </w:p>
    <w:p w14:paraId="35069087" w14:textId="77777777" w:rsidR="009934B5" w:rsidRPr="009934B5" w:rsidRDefault="009934B5" w:rsidP="009934B5">
      <w:pPr>
        <w:autoSpaceDE w:val="0"/>
        <w:autoSpaceDN w:val="0"/>
        <w:adjustRightInd w:val="0"/>
        <w:spacing w:line="240" w:lineRule="auto"/>
        <w:ind w:left="480" w:hanging="480"/>
        <w:rPr>
          <w:rFonts w:cs="Times New Roman"/>
          <w:noProof/>
          <w:szCs w:val="24"/>
        </w:rPr>
      </w:pPr>
      <w:r w:rsidRPr="009934B5">
        <w:rPr>
          <w:rFonts w:cs="Times New Roman"/>
          <w:noProof/>
          <w:szCs w:val="24"/>
        </w:rPr>
        <w:t xml:space="preserve">Guralnik, V., &amp; Srivastava, J. (1999). Event detection from time series data. </w:t>
      </w:r>
      <w:r w:rsidRPr="009934B5">
        <w:rPr>
          <w:rFonts w:cs="Times New Roman"/>
          <w:i/>
          <w:iCs/>
          <w:noProof/>
          <w:szCs w:val="24"/>
        </w:rPr>
        <w:t>ACM International Conference on Knowledge Discovery and Data Mining (KDD)</w:t>
      </w:r>
      <w:r w:rsidRPr="009934B5">
        <w:rPr>
          <w:rFonts w:cs="Times New Roman"/>
          <w:noProof/>
          <w:szCs w:val="24"/>
        </w:rPr>
        <w:t>, 33–42. http://doi.org/10.1145/312129.312190</w:t>
      </w:r>
    </w:p>
    <w:p w14:paraId="57E350CD" w14:textId="77777777" w:rsidR="009934B5" w:rsidRPr="009934B5" w:rsidRDefault="009934B5" w:rsidP="009934B5">
      <w:pPr>
        <w:autoSpaceDE w:val="0"/>
        <w:autoSpaceDN w:val="0"/>
        <w:adjustRightInd w:val="0"/>
        <w:spacing w:line="240" w:lineRule="auto"/>
        <w:ind w:left="480" w:hanging="480"/>
        <w:rPr>
          <w:rFonts w:cs="Times New Roman"/>
          <w:noProof/>
          <w:szCs w:val="24"/>
        </w:rPr>
      </w:pPr>
      <w:r w:rsidRPr="009934B5">
        <w:rPr>
          <w:rFonts w:cs="Times New Roman"/>
          <w:noProof/>
          <w:szCs w:val="24"/>
        </w:rPr>
        <w:lastRenderedPageBreak/>
        <w:t xml:space="preserve">Hahmann, S., Purves, R., &amp; Burghardt, D. (2014). Twitter location (sometimes) matters: Exploring the relationship between georeferenced tweet content and nearby feature classes. </w:t>
      </w:r>
      <w:r w:rsidRPr="009934B5">
        <w:rPr>
          <w:rFonts w:cs="Times New Roman"/>
          <w:i/>
          <w:iCs/>
          <w:noProof/>
          <w:szCs w:val="24"/>
        </w:rPr>
        <w:t>Journal of Spatial Information Science</w:t>
      </w:r>
      <w:r w:rsidRPr="009934B5">
        <w:rPr>
          <w:rFonts w:cs="Times New Roman"/>
          <w:noProof/>
          <w:szCs w:val="24"/>
        </w:rPr>
        <w:t xml:space="preserve">, </w:t>
      </w:r>
      <w:r w:rsidRPr="009934B5">
        <w:rPr>
          <w:rFonts w:cs="Times New Roman"/>
          <w:i/>
          <w:iCs/>
          <w:noProof/>
          <w:szCs w:val="24"/>
        </w:rPr>
        <w:t>9</w:t>
      </w:r>
      <w:r w:rsidRPr="009934B5">
        <w:rPr>
          <w:rFonts w:cs="Times New Roman"/>
          <w:noProof/>
          <w:szCs w:val="24"/>
        </w:rPr>
        <w:t>(9), 1–36. http://doi.org/10.5311/JOSIS.2014.9.185</w:t>
      </w:r>
    </w:p>
    <w:p w14:paraId="469FA66F" w14:textId="77777777" w:rsidR="009934B5" w:rsidRPr="009934B5" w:rsidRDefault="009934B5" w:rsidP="009934B5">
      <w:pPr>
        <w:autoSpaceDE w:val="0"/>
        <w:autoSpaceDN w:val="0"/>
        <w:adjustRightInd w:val="0"/>
        <w:spacing w:line="240" w:lineRule="auto"/>
        <w:ind w:left="480" w:hanging="480"/>
        <w:rPr>
          <w:rFonts w:cs="Times New Roman"/>
          <w:noProof/>
          <w:szCs w:val="24"/>
        </w:rPr>
      </w:pPr>
      <w:r w:rsidRPr="009934B5">
        <w:rPr>
          <w:rFonts w:cs="Times New Roman"/>
          <w:noProof/>
          <w:szCs w:val="24"/>
        </w:rPr>
        <w:t xml:space="preserve">Hashimoto, T., Aramvith, S., Chauksuvanit, T., &amp; Shirota, Y. (2013). Comparison of reaction in social media after the East Japan Great Earthquake between Thailand and Japan. </w:t>
      </w:r>
      <w:r w:rsidRPr="009934B5">
        <w:rPr>
          <w:rFonts w:cs="Times New Roman"/>
          <w:i/>
          <w:iCs/>
          <w:noProof/>
          <w:szCs w:val="24"/>
        </w:rPr>
        <w:t>13th International Symposium on Communications and Information Technologies: Communication and Information Technology for New Life Style Beyond the Cloud, ISCIT 2013</w:t>
      </w:r>
      <w:r w:rsidRPr="009934B5">
        <w:rPr>
          <w:rFonts w:cs="Times New Roman"/>
          <w:noProof/>
          <w:szCs w:val="24"/>
        </w:rPr>
        <w:t>, 781–786. http://doi.org/10.1109/ISCIT.2013.6645967</w:t>
      </w:r>
    </w:p>
    <w:p w14:paraId="75C0C19E" w14:textId="77777777" w:rsidR="009934B5" w:rsidRPr="009934B5" w:rsidRDefault="009934B5" w:rsidP="009934B5">
      <w:pPr>
        <w:autoSpaceDE w:val="0"/>
        <w:autoSpaceDN w:val="0"/>
        <w:adjustRightInd w:val="0"/>
        <w:spacing w:line="240" w:lineRule="auto"/>
        <w:ind w:left="480" w:hanging="480"/>
        <w:rPr>
          <w:rFonts w:cs="Times New Roman"/>
          <w:noProof/>
          <w:szCs w:val="24"/>
        </w:rPr>
      </w:pPr>
      <w:r w:rsidRPr="009934B5">
        <w:rPr>
          <w:rFonts w:cs="Times New Roman"/>
          <w:noProof/>
          <w:szCs w:val="24"/>
        </w:rPr>
        <w:t xml:space="preserve">He, J., Hong, L., Frias-Martinez, V., &amp; Torrens, P. (2015). Uncovering social media reaction pattern to protest events: A spatiotemporal dynamics perspective of ferguson unrest. </w:t>
      </w:r>
      <w:r w:rsidRPr="009934B5">
        <w:rPr>
          <w:rFonts w:cs="Times New Roman"/>
          <w:i/>
          <w:iCs/>
          <w:noProof/>
          <w:szCs w:val="24"/>
        </w:rPr>
        <w:t>Lecture Notes in Computer Science (Including Subseries Lecture Notes in Artificial Intelligence and Lecture Notes in Bioinformatics)</w:t>
      </w:r>
      <w:r w:rsidRPr="009934B5">
        <w:rPr>
          <w:rFonts w:cs="Times New Roman"/>
          <w:noProof/>
          <w:szCs w:val="24"/>
        </w:rPr>
        <w:t xml:space="preserve">, </w:t>
      </w:r>
      <w:r w:rsidRPr="009934B5">
        <w:rPr>
          <w:rFonts w:cs="Times New Roman"/>
          <w:i/>
          <w:iCs/>
          <w:noProof/>
          <w:szCs w:val="24"/>
        </w:rPr>
        <w:t>9471</w:t>
      </w:r>
      <w:r w:rsidRPr="009934B5">
        <w:rPr>
          <w:rFonts w:cs="Times New Roman"/>
          <w:noProof/>
          <w:szCs w:val="24"/>
        </w:rPr>
        <w:t>, 67–81. http://doi.org/10.1007/978-3-319-27433-1_5</w:t>
      </w:r>
    </w:p>
    <w:p w14:paraId="7ED0CDAB" w14:textId="77777777" w:rsidR="009934B5" w:rsidRPr="009934B5" w:rsidRDefault="009934B5" w:rsidP="009934B5">
      <w:pPr>
        <w:autoSpaceDE w:val="0"/>
        <w:autoSpaceDN w:val="0"/>
        <w:adjustRightInd w:val="0"/>
        <w:spacing w:line="240" w:lineRule="auto"/>
        <w:ind w:left="480" w:hanging="480"/>
        <w:rPr>
          <w:rFonts w:cs="Times New Roman"/>
          <w:noProof/>
          <w:szCs w:val="24"/>
        </w:rPr>
      </w:pPr>
      <w:r w:rsidRPr="009934B5">
        <w:rPr>
          <w:rFonts w:cs="Times New Roman"/>
          <w:noProof/>
          <w:szCs w:val="24"/>
        </w:rPr>
        <w:t xml:space="preserve">Hickey, K. R. (2014). A review of the 2013 hurricane, tropical cyclone and typhoon season. </w:t>
      </w:r>
      <w:r w:rsidRPr="009934B5">
        <w:rPr>
          <w:rFonts w:cs="Times New Roman"/>
          <w:i/>
          <w:iCs/>
          <w:noProof/>
          <w:szCs w:val="24"/>
        </w:rPr>
        <w:t>International Journal of Meteorology</w:t>
      </w:r>
      <w:r w:rsidRPr="009934B5">
        <w:rPr>
          <w:rFonts w:cs="Times New Roman"/>
          <w:noProof/>
          <w:szCs w:val="24"/>
        </w:rPr>
        <w:t>.</w:t>
      </w:r>
    </w:p>
    <w:p w14:paraId="2B6F2251" w14:textId="77777777" w:rsidR="009934B5" w:rsidRPr="009934B5" w:rsidRDefault="009934B5" w:rsidP="009934B5">
      <w:pPr>
        <w:autoSpaceDE w:val="0"/>
        <w:autoSpaceDN w:val="0"/>
        <w:adjustRightInd w:val="0"/>
        <w:spacing w:line="240" w:lineRule="auto"/>
        <w:ind w:left="480" w:hanging="480"/>
        <w:rPr>
          <w:rFonts w:cs="Times New Roman"/>
          <w:noProof/>
          <w:szCs w:val="24"/>
        </w:rPr>
      </w:pPr>
      <w:r w:rsidRPr="009934B5">
        <w:rPr>
          <w:rFonts w:cs="Times New Roman"/>
          <w:noProof/>
          <w:szCs w:val="24"/>
        </w:rPr>
        <w:t xml:space="preserve">Jain, R. (2003). Experiential computing. </w:t>
      </w:r>
      <w:r w:rsidRPr="009934B5">
        <w:rPr>
          <w:rFonts w:cs="Times New Roman"/>
          <w:i/>
          <w:iCs/>
          <w:noProof/>
          <w:szCs w:val="24"/>
        </w:rPr>
        <w:t>Communications of the ACM</w:t>
      </w:r>
      <w:r w:rsidRPr="009934B5">
        <w:rPr>
          <w:rFonts w:cs="Times New Roman"/>
          <w:noProof/>
          <w:szCs w:val="24"/>
        </w:rPr>
        <w:t xml:space="preserve">, </w:t>
      </w:r>
      <w:r w:rsidRPr="009934B5">
        <w:rPr>
          <w:rFonts w:cs="Times New Roman"/>
          <w:i/>
          <w:iCs/>
          <w:noProof/>
          <w:szCs w:val="24"/>
        </w:rPr>
        <w:t>46</w:t>
      </w:r>
      <w:r w:rsidRPr="009934B5">
        <w:rPr>
          <w:rFonts w:cs="Times New Roman"/>
          <w:noProof/>
          <w:szCs w:val="24"/>
        </w:rPr>
        <w:t>(7), 48–55.</w:t>
      </w:r>
    </w:p>
    <w:p w14:paraId="61844761" w14:textId="77777777" w:rsidR="009934B5" w:rsidRPr="009934B5" w:rsidRDefault="009934B5" w:rsidP="009934B5">
      <w:pPr>
        <w:autoSpaceDE w:val="0"/>
        <w:autoSpaceDN w:val="0"/>
        <w:adjustRightInd w:val="0"/>
        <w:spacing w:line="240" w:lineRule="auto"/>
        <w:ind w:left="480" w:hanging="480"/>
        <w:rPr>
          <w:rFonts w:cs="Times New Roman"/>
          <w:noProof/>
          <w:szCs w:val="24"/>
        </w:rPr>
      </w:pPr>
      <w:r w:rsidRPr="009934B5">
        <w:rPr>
          <w:rFonts w:cs="Times New Roman"/>
          <w:noProof/>
          <w:szCs w:val="24"/>
        </w:rPr>
        <w:t xml:space="preserve">Klir, G. J. (2012). </w:t>
      </w:r>
      <w:r w:rsidRPr="009934B5">
        <w:rPr>
          <w:rFonts w:cs="Times New Roman"/>
          <w:i/>
          <w:iCs/>
          <w:noProof/>
          <w:szCs w:val="24"/>
        </w:rPr>
        <w:t>Architecture of Svstems Problem Solving Second Edition</w:t>
      </w:r>
      <w:r w:rsidRPr="009934B5">
        <w:rPr>
          <w:rFonts w:cs="Times New Roman"/>
          <w:noProof/>
          <w:szCs w:val="24"/>
        </w:rPr>
        <w:t xml:space="preserve"> (21st ed.). Springer.</w:t>
      </w:r>
    </w:p>
    <w:p w14:paraId="2AB338CB" w14:textId="77777777" w:rsidR="009934B5" w:rsidRPr="009934B5" w:rsidRDefault="009934B5" w:rsidP="009934B5">
      <w:pPr>
        <w:autoSpaceDE w:val="0"/>
        <w:autoSpaceDN w:val="0"/>
        <w:adjustRightInd w:val="0"/>
        <w:spacing w:line="240" w:lineRule="auto"/>
        <w:ind w:left="480" w:hanging="480"/>
        <w:rPr>
          <w:rFonts w:cs="Times New Roman"/>
          <w:noProof/>
          <w:szCs w:val="24"/>
        </w:rPr>
      </w:pPr>
      <w:r w:rsidRPr="009934B5">
        <w:rPr>
          <w:rFonts w:cs="Times New Roman"/>
          <w:noProof/>
          <w:szCs w:val="24"/>
        </w:rPr>
        <w:t xml:space="preserve">Kounadi, O., Lampoltshammer, T. J., Groff, E., Sitko, I., &amp; Leitner, M. (2015). Exploring twitter to analyze the public’s reaction patterns to recently reported homicides in London. </w:t>
      </w:r>
      <w:r w:rsidRPr="009934B5">
        <w:rPr>
          <w:rFonts w:cs="Times New Roman"/>
          <w:i/>
          <w:iCs/>
          <w:noProof/>
          <w:szCs w:val="24"/>
        </w:rPr>
        <w:t>PLoS ONE</w:t>
      </w:r>
      <w:r w:rsidRPr="009934B5">
        <w:rPr>
          <w:rFonts w:cs="Times New Roman"/>
          <w:noProof/>
          <w:szCs w:val="24"/>
        </w:rPr>
        <w:t xml:space="preserve">, </w:t>
      </w:r>
      <w:r w:rsidRPr="009934B5">
        <w:rPr>
          <w:rFonts w:cs="Times New Roman"/>
          <w:i/>
          <w:iCs/>
          <w:noProof/>
          <w:szCs w:val="24"/>
        </w:rPr>
        <w:t>10</w:t>
      </w:r>
      <w:r w:rsidRPr="009934B5">
        <w:rPr>
          <w:rFonts w:cs="Times New Roman"/>
          <w:noProof/>
          <w:szCs w:val="24"/>
        </w:rPr>
        <w:t>(3), 1–17. http://doi.org/10.1371/journal.pone.0121848</w:t>
      </w:r>
    </w:p>
    <w:p w14:paraId="38969472" w14:textId="77777777" w:rsidR="009934B5" w:rsidRPr="009934B5" w:rsidRDefault="009934B5" w:rsidP="009934B5">
      <w:pPr>
        <w:autoSpaceDE w:val="0"/>
        <w:autoSpaceDN w:val="0"/>
        <w:adjustRightInd w:val="0"/>
        <w:spacing w:line="240" w:lineRule="auto"/>
        <w:ind w:left="480" w:hanging="480"/>
        <w:rPr>
          <w:rFonts w:cs="Times New Roman"/>
          <w:noProof/>
          <w:szCs w:val="24"/>
        </w:rPr>
      </w:pPr>
      <w:r w:rsidRPr="009934B5">
        <w:rPr>
          <w:rFonts w:cs="Times New Roman"/>
          <w:noProof/>
          <w:szCs w:val="24"/>
        </w:rPr>
        <w:t xml:space="preserve">Kuhn, W. (2012). Core concepts of spatial information for transdisciplinary research. </w:t>
      </w:r>
      <w:r w:rsidRPr="009934B5">
        <w:rPr>
          <w:rFonts w:cs="Times New Roman"/>
          <w:i/>
          <w:iCs/>
          <w:noProof/>
          <w:szCs w:val="24"/>
        </w:rPr>
        <w:t>Int. Journal of Geographical Information Sciences</w:t>
      </w:r>
      <w:r w:rsidRPr="009934B5">
        <w:rPr>
          <w:rFonts w:cs="Times New Roman"/>
          <w:noProof/>
          <w:szCs w:val="24"/>
        </w:rPr>
        <w:t xml:space="preserve">, </w:t>
      </w:r>
      <w:r w:rsidRPr="009934B5">
        <w:rPr>
          <w:rFonts w:cs="Times New Roman"/>
          <w:i/>
          <w:iCs/>
          <w:noProof/>
          <w:szCs w:val="24"/>
        </w:rPr>
        <w:t>26</w:t>
      </w:r>
      <w:r w:rsidRPr="009934B5">
        <w:rPr>
          <w:rFonts w:cs="Times New Roman"/>
          <w:noProof/>
          <w:szCs w:val="24"/>
        </w:rPr>
        <w:t>(February), 2267–2276. http://doi.org/10.1080/13658816.2012.722637</w:t>
      </w:r>
    </w:p>
    <w:p w14:paraId="03C9A4F2" w14:textId="77777777" w:rsidR="009934B5" w:rsidRPr="009934B5" w:rsidRDefault="009934B5" w:rsidP="009934B5">
      <w:pPr>
        <w:autoSpaceDE w:val="0"/>
        <w:autoSpaceDN w:val="0"/>
        <w:adjustRightInd w:val="0"/>
        <w:spacing w:line="240" w:lineRule="auto"/>
        <w:ind w:left="480" w:hanging="480"/>
        <w:rPr>
          <w:rFonts w:cs="Times New Roman"/>
          <w:noProof/>
          <w:szCs w:val="24"/>
        </w:rPr>
      </w:pPr>
      <w:r w:rsidRPr="009934B5">
        <w:rPr>
          <w:rFonts w:cs="Times New Roman"/>
          <w:noProof/>
          <w:szCs w:val="24"/>
        </w:rPr>
        <w:t xml:space="preserve">Leduc, L. (2002). Opinion change and voting behaviour in referendums. </w:t>
      </w:r>
      <w:r w:rsidRPr="009934B5">
        <w:rPr>
          <w:rFonts w:cs="Times New Roman"/>
          <w:i/>
          <w:iCs/>
          <w:noProof/>
          <w:szCs w:val="24"/>
        </w:rPr>
        <w:t>European Journal of Political Research</w:t>
      </w:r>
      <w:r w:rsidRPr="009934B5">
        <w:rPr>
          <w:rFonts w:cs="Times New Roman"/>
          <w:noProof/>
          <w:szCs w:val="24"/>
        </w:rPr>
        <w:t xml:space="preserve">, </w:t>
      </w:r>
      <w:r w:rsidRPr="009934B5">
        <w:rPr>
          <w:rFonts w:cs="Times New Roman"/>
          <w:i/>
          <w:iCs/>
          <w:noProof/>
          <w:szCs w:val="24"/>
        </w:rPr>
        <w:t>41</w:t>
      </w:r>
      <w:r w:rsidRPr="009934B5">
        <w:rPr>
          <w:rFonts w:cs="Times New Roman"/>
          <w:noProof/>
          <w:szCs w:val="24"/>
        </w:rPr>
        <w:t>, 711–732. http://doi.org/10.1111/1475-6765.00027</w:t>
      </w:r>
    </w:p>
    <w:p w14:paraId="69C98EFC" w14:textId="77777777" w:rsidR="009934B5" w:rsidRPr="009934B5" w:rsidRDefault="009934B5" w:rsidP="009934B5">
      <w:pPr>
        <w:autoSpaceDE w:val="0"/>
        <w:autoSpaceDN w:val="0"/>
        <w:adjustRightInd w:val="0"/>
        <w:spacing w:line="240" w:lineRule="auto"/>
        <w:ind w:left="480" w:hanging="480"/>
        <w:rPr>
          <w:rFonts w:cs="Times New Roman"/>
          <w:noProof/>
          <w:szCs w:val="24"/>
        </w:rPr>
      </w:pPr>
      <w:r w:rsidRPr="009934B5">
        <w:rPr>
          <w:rFonts w:cs="Times New Roman"/>
          <w:noProof/>
          <w:szCs w:val="24"/>
        </w:rPr>
        <w:t xml:space="preserve">Li, L. J., &amp; Fei-Fei, L. (2007). What, where and who? Classifying event by scene and object recognition. </w:t>
      </w:r>
      <w:r w:rsidRPr="009934B5">
        <w:rPr>
          <w:rFonts w:cs="Times New Roman"/>
          <w:i/>
          <w:iCs/>
          <w:noProof/>
          <w:szCs w:val="24"/>
        </w:rPr>
        <w:t>Iccv</w:t>
      </w:r>
      <w:r w:rsidRPr="009934B5">
        <w:rPr>
          <w:rFonts w:cs="Times New Roman"/>
          <w:noProof/>
          <w:szCs w:val="24"/>
        </w:rPr>
        <w:t>, 1–8. http://doi.org/10.1109/ICCV.2007.4408872</w:t>
      </w:r>
    </w:p>
    <w:p w14:paraId="747F46CA" w14:textId="77777777" w:rsidR="009934B5" w:rsidRPr="009934B5" w:rsidRDefault="009934B5" w:rsidP="009934B5">
      <w:pPr>
        <w:autoSpaceDE w:val="0"/>
        <w:autoSpaceDN w:val="0"/>
        <w:adjustRightInd w:val="0"/>
        <w:spacing w:line="240" w:lineRule="auto"/>
        <w:ind w:left="480" w:hanging="480"/>
        <w:rPr>
          <w:rFonts w:cs="Times New Roman"/>
          <w:noProof/>
          <w:szCs w:val="24"/>
        </w:rPr>
      </w:pPr>
      <w:r w:rsidRPr="009934B5">
        <w:rPr>
          <w:rFonts w:cs="Times New Roman"/>
          <w:noProof/>
          <w:szCs w:val="24"/>
        </w:rPr>
        <w:t xml:space="preserve">Lipizzi, C., Iandoli, L., &amp; Marquez, J. E. R. (2016). Combining structure, content and meaning in online social networks: The analysis of public’s early reaction in social media to newly launched movies. </w:t>
      </w:r>
      <w:r w:rsidRPr="009934B5">
        <w:rPr>
          <w:rFonts w:cs="Times New Roman"/>
          <w:i/>
          <w:iCs/>
          <w:noProof/>
          <w:szCs w:val="24"/>
        </w:rPr>
        <w:t>Technological Forecasting and Social Change</w:t>
      </w:r>
      <w:r w:rsidRPr="009934B5">
        <w:rPr>
          <w:rFonts w:cs="Times New Roman"/>
          <w:noProof/>
          <w:szCs w:val="24"/>
        </w:rPr>
        <w:t xml:space="preserve">, </w:t>
      </w:r>
      <w:r w:rsidRPr="009934B5">
        <w:rPr>
          <w:rFonts w:cs="Times New Roman"/>
          <w:i/>
          <w:iCs/>
          <w:noProof/>
          <w:szCs w:val="24"/>
        </w:rPr>
        <w:t>109</w:t>
      </w:r>
      <w:r w:rsidRPr="009934B5">
        <w:rPr>
          <w:rFonts w:cs="Times New Roman"/>
          <w:noProof/>
          <w:szCs w:val="24"/>
        </w:rPr>
        <w:t>, 35–49. http://doi.org/10.1016/j.techfore.2016.05.013</w:t>
      </w:r>
    </w:p>
    <w:p w14:paraId="51CBAD24" w14:textId="77777777" w:rsidR="009934B5" w:rsidRPr="009934B5" w:rsidRDefault="009934B5" w:rsidP="009934B5">
      <w:pPr>
        <w:autoSpaceDE w:val="0"/>
        <w:autoSpaceDN w:val="0"/>
        <w:adjustRightInd w:val="0"/>
        <w:spacing w:line="240" w:lineRule="auto"/>
        <w:ind w:left="480" w:hanging="480"/>
        <w:rPr>
          <w:rFonts w:cs="Times New Roman"/>
          <w:noProof/>
          <w:szCs w:val="24"/>
        </w:rPr>
      </w:pPr>
      <w:r w:rsidRPr="009934B5">
        <w:rPr>
          <w:rFonts w:cs="Times New Roman"/>
          <w:noProof/>
          <w:szCs w:val="24"/>
        </w:rPr>
        <w:t xml:space="preserve">Liu, Y., Mcgrath, R. E., Wang, S., Pietrowicz, M., Futrelle, J., &amp; Myers, J. D. (2008). Towards A Spatiotemporal Event-Oriented Ontology. </w:t>
      </w:r>
      <w:r w:rsidRPr="009934B5">
        <w:rPr>
          <w:rFonts w:cs="Times New Roman"/>
          <w:i/>
          <w:iCs/>
          <w:noProof/>
          <w:szCs w:val="24"/>
        </w:rPr>
        <w:t>Artificial Intelligence</w:t>
      </w:r>
      <w:r w:rsidRPr="009934B5">
        <w:rPr>
          <w:rFonts w:cs="Times New Roman"/>
          <w:noProof/>
          <w:szCs w:val="24"/>
        </w:rPr>
        <w:t>, (October 2015), 18–20.</w:t>
      </w:r>
    </w:p>
    <w:p w14:paraId="0DBE1E5D" w14:textId="77777777" w:rsidR="009934B5" w:rsidRPr="009934B5" w:rsidRDefault="009934B5" w:rsidP="009934B5">
      <w:pPr>
        <w:autoSpaceDE w:val="0"/>
        <w:autoSpaceDN w:val="0"/>
        <w:adjustRightInd w:val="0"/>
        <w:spacing w:line="240" w:lineRule="auto"/>
        <w:ind w:left="480" w:hanging="480"/>
        <w:rPr>
          <w:rFonts w:cs="Times New Roman"/>
          <w:noProof/>
          <w:szCs w:val="24"/>
        </w:rPr>
      </w:pPr>
      <w:r w:rsidRPr="009934B5">
        <w:rPr>
          <w:rFonts w:cs="Times New Roman"/>
          <w:noProof/>
          <w:szCs w:val="24"/>
        </w:rPr>
        <w:t xml:space="preserve">Lyons, J. (1977). Semantics: Volume 2. </w:t>
      </w:r>
      <w:r w:rsidRPr="009934B5">
        <w:rPr>
          <w:rFonts w:cs="Times New Roman"/>
          <w:i/>
          <w:iCs/>
          <w:noProof/>
          <w:szCs w:val="24"/>
        </w:rPr>
        <w:t>Cambridge University Press</w:t>
      </w:r>
      <w:r w:rsidRPr="009934B5">
        <w:rPr>
          <w:rFonts w:cs="Times New Roman"/>
          <w:noProof/>
          <w:szCs w:val="24"/>
        </w:rPr>
        <w:t xml:space="preserve">, </w:t>
      </w:r>
      <w:r w:rsidRPr="009934B5">
        <w:rPr>
          <w:rFonts w:cs="Times New Roman"/>
          <w:i/>
          <w:iCs/>
          <w:noProof/>
          <w:szCs w:val="24"/>
        </w:rPr>
        <w:t>1</w:t>
      </w:r>
      <w:r w:rsidRPr="009934B5">
        <w:rPr>
          <w:rFonts w:cs="Times New Roman"/>
          <w:noProof/>
          <w:szCs w:val="24"/>
        </w:rPr>
        <w:t>, 388.</w:t>
      </w:r>
    </w:p>
    <w:p w14:paraId="519F98EC" w14:textId="77777777" w:rsidR="009934B5" w:rsidRPr="009934B5" w:rsidRDefault="009934B5" w:rsidP="009934B5">
      <w:pPr>
        <w:autoSpaceDE w:val="0"/>
        <w:autoSpaceDN w:val="0"/>
        <w:adjustRightInd w:val="0"/>
        <w:spacing w:line="240" w:lineRule="auto"/>
        <w:ind w:left="480" w:hanging="480"/>
        <w:rPr>
          <w:rFonts w:cs="Times New Roman"/>
          <w:noProof/>
          <w:szCs w:val="24"/>
        </w:rPr>
      </w:pPr>
      <w:r w:rsidRPr="009934B5">
        <w:rPr>
          <w:rFonts w:cs="Times New Roman"/>
          <w:noProof/>
          <w:szCs w:val="24"/>
        </w:rPr>
        <w:t xml:space="preserve">McEnery, T., McGlashan, M., &amp; Love, R. (2015). Press and social media reaction to ideologically inspired murder: The case of Lee Rigby. </w:t>
      </w:r>
      <w:r w:rsidRPr="009934B5">
        <w:rPr>
          <w:rFonts w:cs="Times New Roman"/>
          <w:i/>
          <w:iCs/>
          <w:noProof/>
          <w:szCs w:val="24"/>
        </w:rPr>
        <w:t>Discourse &amp; Communication</w:t>
      </w:r>
      <w:r w:rsidRPr="009934B5">
        <w:rPr>
          <w:rFonts w:cs="Times New Roman"/>
          <w:noProof/>
          <w:szCs w:val="24"/>
        </w:rPr>
        <w:t xml:space="preserve">, </w:t>
      </w:r>
      <w:r w:rsidRPr="009934B5">
        <w:rPr>
          <w:rFonts w:cs="Times New Roman"/>
          <w:i/>
          <w:iCs/>
          <w:noProof/>
          <w:szCs w:val="24"/>
        </w:rPr>
        <w:t>9</w:t>
      </w:r>
      <w:r w:rsidRPr="009934B5">
        <w:rPr>
          <w:rFonts w:cs="Times New Roman"/>
          <w:noProof/>
          <w:szCs w:val="24"/>
        </w:rPr>
        <w:t>(2), 237–259. http://doi.org/10.1177/1750481314568545</w:t>
      </w:r>
    </w:p>
    <w:p w14:paraId="72BA65FB" w14:textId="77777777" w:rsidR="009934B5" w:rsidRPr="009934B5" w:rsidRDefault="009934B5" w:rsidP="009934B5">
      <w:pPr>
        <w:autoSpaceDE w:val="0"/>
        <w:autoSpaceDN w:val="0"/>
        <w:adjustRightInd w:val="0"/>
        <w:spacing w:line="240" w:lineRule="auto"/>
        <w:ind w:left="480" w:hanging="480"/>
        <w:rPr>
          <w:rFonts w:cs="Times New Roman"/>
          <w:noProof/>
          <w:szCs w:val="24"/>
        </w:rPr>
      </w:pPr>
      <w:r w:rsidRPr="009934B5">
        <w:rPr>
          <w:rFonts w:cs="Times New Roman"/>
          <w:noProof/>
          <w:szCs w:val="24"/>
        </w:rPr>
        <w:t xml:space="preserve">Meaney, S., Cussen, L., Greene, R. A., &amp; O’Donoghue, K. (2016). Reaction on Twitter to a Cluster of Perinatal Deaths: A Mixed Method Study. </w:t>
      </w:r>
      <w:r w:rsidRPr="009934B5">
        <w:rPr>
          <w:rFonts w:cs="Times New Roman"/>
          <w:i/>
          <w:iCs/>
          <w:noProof/>
          <w:szCs w:val="24"/>
        </w:rPr>
        <w:t>JMIR Public Health and Surveillance</w:t>
      </w:r>
      <w:r w:rsidRPr="009934B5">
        <w:rPr>
          <w:rFonts w:cs="Times New Roman"/>
          <w:noProof/>
          <w:szCs w:val="24"/>
        </w:rPr>
        <w:t xml:space="preserve">, </w:t>
      </w:r>
      <w:r w:rsidRPr="009934B5">
        <w:rPr>
          <w:rFonts w:cs="Times New Roman"/>
          <w:i/>
          <w:iCs/>
          <w:noProof/>
          <w:szCs w:val="24"/>
        </w:rPr>
        <w:t>2</w:t>
      </w:r>
      <w:r w:rsidRPr="009934B5">
        <w:rPr>
          <w:rFonts w:cs="Times New Roman"/>
          <w:noProof/>
          <w:szCs w:val="24"/>
        </w:rPr>
        <w:t>(2), e36. http://doi.org/10.2196/publichealth.5333</w:t>
      </w:r>
    </w:p>
    <w:p w14:paraId="73E73CA0" w14:textId="77777777" w:rsidR="009934B5" w:rsidRPr="009934B5" w:rsidRDefault="009934B5" w:rsidP="009934B5">
      <w:pPr>
        <w:autoSpaceDE w:val="0"/>
        <w:autoSpaceDN w:val="0"/>
        <w:adjustRightInd w:val="0"/>
        <w:spacing w:line="240" w:lineRule="auto"/>
        <w:ind w:left="480" w:hanging="480"/>
        <w:rPr>
          <w:rFonts w:cs="Times New Roman"/>
          <w:noProof/>
          <w:szCs w:val="24"/>
        </w:rPr>
      </w:pPr>
      <w:r w:rsidRPr="009934B5">
        <w:rPr>
          <w:rFonts w:cs="Times New Roman"/>
          <w:noProof/>
          <w:szCs w:val="24"/>
        </w:rPr>
        <w:lastRenderedPageBreak/>
        <w:t xml:space="preserve">Nikfarjam, A., Sarker, A., O’Connor, K., Ginn, R., &amp; Gonzalez, G. (2015). Pharmacovigilance from social media: Mining adverse drug reaction mentions using sequence labeling with word embedding cluster features. </w:t>
      </w:r>
      <w:r w:rsidRPr="009934B5">
        <w:rPr>
          <w:rFonts w:cs="Times New Roman"/>
          <w:i/>
          <w:iCs/>
          <w:noProof/>
          <w:szCs w:val="24"/>
        </w:rPr>
        <w:t>Journal of the American Medical Informatics Association</w:t>
      </w:r>
      <w:r w:rsidRPr="009934B5">
        <w:rPr>
          <w:rFonts w:cs="Times New Roman"/>
          <w:noProof/>
          <w:szCs w:val="24"/>
        </w:rPr>
        <w:t xml:space="preserve">, </w:t>
      </w:r>
      <w:r w:rsidRPr="009934B5">
        <w:rPr>
          <w:rFonts w:cs="Times New Roman"/>
          <w:i/>
          <w:iCs/>
          <w:noProof/>
          <w:szCs w:val="24"/>
        </w:rPr>
        <w:t>22</w:t>
      </w:r>
      <w:r w:rsidRPr="009934B5">
        <w:rPr>
          <w:rFonts w:cs="Times New Roman"/>
          <w:noProof/>
          <w:szCs w:val="24"/>
        </w:rPr>
        <w:t>(3), 671–681. http://doi.org/10.1093/jamia/ocu041</w:t>
      </w:r>
    </w:p>
    <w:p w14:paraId="090DBC71" w14:textId="77777777" w:rsidR="009934B5" w:rsidRPr="009934B5" w:rsidRDefault="009934B5" w:rsidP="009934B5">
      <w:pPr>
        <w:autoSpaceDE w:val="0"/>
        <w:autoSpaceDN w:val="0"/>
        <w:adjustRightInd w:val="0"/>
        <w:spacing w:line="240" w:lineRule="auto"/>
        <w:ind w:left="480" w:hanging="480"/>
        <w:rPr>
          <w:rFonts w:cs="Times New Roman"/>
          <w:noProof/>
          <w:szCs w:val="24"/>
        </w:rPr>
      </w:pPr>
      <w:r w:rsidRPr="009934B5">
        <w:rPr>
          <w:rFonts w:cs="Times New Roman"/>
          <w:noProof/>
          <w:szCs w:val="24"/>
        </w:rPr>
        <w:t xml:space="preserve">Peuquet, D. J. (1994). It’s about Time: A conceptual framework for the representation of temporal dyanmics in geographic information systems. </w:t>
      </w:r>
      <w:r w:rsidRPr="009934B5">
        <w:rPr>
          <w:rFonts w:cs="Times New Roman"/>
          <w:i/>
          <w:iCs/>
          <w:noProof/>
          <w:szCs w:val="24"/>
        </w:rPr>
        <w:t>Annals of the Association of American Geographers</w:t>
      </w:r>
      <w:r w:rsidRPr="009934B5">
        <w:rPr>
          <w:rFonts w:cs="Times New Roman"/>
          <w:noProof/>
          <w:szCs w:val="24"/>
        </w:rPr>
        <w:t xml:space="preserve">, </w:t>
      </w:r>
      <w:r w:rsidRPr="009934B5">
        <w:rPr>
          <w:rFonts w:cs="Times New Roman"/>
          <w:i/>
          <w:iCs/>
          <w:noProof/>
          <w:szCs w:val="24"/>
        </w:rPr>
        <w:t>84</w:t>
      </w:r>
      <w:r w:rsidRPr="009934B5">
        <w:rPr>
          <w:rFonts w:cs="Times New Roman"/>
          <w:noProof/>
          <w:szCs w:val="24"/>
        </w:rPr>
        <w:t>(3), 441–464.</w:t>
      </w:r>
    </w:p>
    <w:p w14:paraId="6F02E755" w14:textId="77777777" w:rsidR="009934B5" w:rsidRPr="009934B5" w:rsidRDefault="009934B5" w:rsidP="009934B5">
      <w:pPr>
        <w:autoSpaceDE w:val="0"/>
        <w:autoSpaceDN w:val="0"/>
        <w:adjustRightInd w:val="0"/>
        <w:spacing w:line="240" w:lineRule="auto"/>
        <w:ind w:left="480" w:hanging="480"/>
        <w:rPr>
          <w:rFonts w:cs="Times New Roman"/>
          <w:noProof/>
          <w:szCs w:val="24"/>
        </w:rPr>
      </w:pPr>
      <w:r w:rsidRPr="009934B5">
        <w:rPr>
          <w:rFonts w:cs="Times New Roman"/>
          <w:noProof/>
          <w:szCs w:val="24"/>
        </w:rPr>
        <w:t xml:space="preserve">Polous, K., Krisp, J., &amp; Meng, L. (2013). The Note on Event for Event Detection from Volunteered Geographic Information (VGI). </w:t>
      </w:r>
      <w:r w:rsidRPr="009934B5">
        <w:rPr>
          <w:rFonts w:cs="Times New Roman"/>
          <w:i/>
          <w:iCs/>
          <w:noProof/>
          <w:szCs w:val="24"/>
        </w:rPr>
        <w:t>Giscience.Org</w:t>
      </w:r>
      <w:r w:rsidRPr="009934B5">
        <w:rPr>
          <w:rFonts w:cs="Times New Roman"/>
          <w:noProof/>
          <w:szCs w:val="24"/>
        </w:rPr>
        <w:t>, (October 2011), 2013. Retrieved from http://www.giscience.org/proceedings/abstracts/giscience2012_paper_103.pdf</w:t>
      </w:r>
    </w:p>
    <w:p w14:paraId="5D718F21" w14:textId="77777777" w:rsidR="009934B5" w:rsidRPr="009934B5" w:rsidRDefault="009934B5" w:rsidP="009934B5">
      <w:pPr>
        <w:autoSpaceDE w:val="0"/>
        <w:autoSpaceDN w:val="0"/>
        <w:adjustRightInd w:val="0"/>
        <w:spacing w:line="240" w:lineRule="auto"/>
        <w:ind w:left="480" w:hanging="480"/>
        <w:rPr>
          <w:rFonts w:cs="Times New Roman"/>
          <w:noProof/>
          <w:szCs w:val="24"/>
        </w:rPr>
      </w:pPr>
      <w:r w:rsidRPr="009934B5">
        <w:rPr>
          <w:rFonts w:cs="Times New Roman"/>
          <w:noProof/>
          <w:szCs w:val="24"/>
        </w:rPr>
        <w:t xml:space="preserve">Purves, R. S., &amp; Derungs, C. (2015). From Space to Place: Place-Based Explorations of Text. </w:t>
      </w:r>
      <w:r w:rsidRPr="009934B5">
        <w:rPr>
          <w:rFonts w:cs="Times New Roman"/>
          <w:i/>
          <w:iCs/>
          <w:noProof/>
          <w:szCs w:val="24"/>
        </w:rPr>
        <w:t>International Journal of Humanities and Arts Computing</w:t>
      </w:r>
      <w:r w:rsidRPr="009934B5">
        <w:rPr>
          <w:rFonts w:cs="Times New Roman"/>
          <w:noProof/>
          <w:szCs w:val="24"/>
        </w:rPr>
        <w:t xml:space="preserve">, </w:t>
      </w:r>
      <w:r w:rsidRPr="009934B5">
        <w:rPr>
          <w:rFonts w:cs="Times New Roman"/>
          <w:i/>
          <w:iCs/>
          <w:noProof/>
          <w:szCs w:val="24"/>
        </w:rPr>
        <w:t>9</w:t>
      </w:r>
      <w:r w:rsidRPr="009934B5">
        <w:rPr>
          <w:rFonts w:cs="Times New Roman"/>
          <w:noProof/>
          <w:szCs w:val="24"/>
        </w:rPr>
        <w:t>, 74–94. http://doi.org/10.3366/ijhac.2015.0139</w:t>
      </w:r>
    </w:p>
    <w:p w14:paraId="688CCA84" w14:textId="77777777" w:rsidR="009934B5" w:rsidRPr="009934B5" w:rsidRDefault="009934B5" w:rsidP="009934B5">
      <w:pPr>
        <w:autoSpaceDE w:val="0"/>
        <w:autoSpaceDN w:val="0"/>
        <w:adjustRightInd w:val="0"/>
        <w:spacing w:line="240" w:lineRule="auto"/>
        <w:ind w:left="480" w:hanging="480"/>
        <w:rPr>
          <w:rFonts w:cs="Times New Roman"/>
          <w:noProof/>
          <w:szCs w:val="24"/>
        </w:rPr>
      </w:pPr>
      <w:r w:rsidRPr="009934B5">
        <w:rPr>
          <w:rFonts w:cs="Times New Roman"/>
          <w:noProof/>
          <w:szCs w:val="24"/>
        </w:rPr>
        <w:t xml:space="preserve">Quine, W. V. O. (1985). Events and reification. </w:t>
      </w:r>
      <w:r w:rsidRPr="009934B5">
        <w:rPr>
          <w:rFonts w:cs="Times New Roman"/>
          <w:i/>
          <w:iCs/>
          <w:noProof/>
          <w:szCs w:val="24"/>
        </w:rPr>
        <w:t>Actions and Events: Perspectives on the Philosophy of Donald Davidson</w:t>
      </w:r>
      <w:r w:rsidRPr="009934B5">
        <w:rPr>
          <w:rFonts w:cs="Times New Roman"/>
          <w:noProof/>
          <w:szCs w:val="24"/>
        </w:rPr>
        <w:t>, 162--171. Retrieved from http://www.fitelson.org/125/quine_events.pdf</w:t>
      </w:r>
    </w:p>
    <w:p w14:paraId="7C420882" w14:textId="77777777" w:rsidR="009934B5" w:rsidRPr="009934B5" w:rsidRDefault="009934B5" w:rsidP="009934B5">
      <w:pPr>
        <w:autoSpaceDE w:val="0"/>
        <w:autoSpaceDN w:val="0"/>
        <w:adjustRightInd w:val="0"/>
        <w:spacing w:line="240" w:lineRule="auto"/>
        <w:ind w:left="480" w:hanging="480"/>
        <w:rPr>
          <w:rFonts w:cs="Times New Roman"/>
          <w:noProof/>
          <w:szCs w:val="24"/>
        </w:rPr>
      </w:pPr>
      <w:r w:rsidRPr="009934B5">
        <w:rPr>
          <w:rFonts w:cs="Times New Roman"/>
          <w:noProof/>
          <w:szCs w:val="24"/>
        </w:rPr>
        <w:t>Rayner, G., &amp; Dominiczak, P. (2016). How Britain backed a Brexit: the key moments of the night. Retrieved March 1, 2017, from http://www.telegraph.co.uk/news/2016/06/24/how-britain-backed-a-brexit-the-key-moments-of-the-night/</w:t>
      </w:r>
    </w:p>
    <w:p w14:paraId="0C4D6C46" w14:textId="77777777" w:rsidR="009934B5" w:rsidRPr="009934B5" w:rsidRDefault="009934B5" w:rsidP="009934B5">
      <w:pPr>
        <w:autoSpaceDE w:val="0"/>
        <w:autoSpaceDN w:val="0"/>
        <w:adjustRightInd w:val="0"/>
        <w:spacing w:line="240" w:lineRule="auto"/>
        <w:ind w:left="480" w:hanging="480"/>
        <w:rPr>
          <w:rFonts w:cs="Times New Roman"/>
          <w:noProof/>
          <w:szCs w:val="24"/>
        </w:rPr>
      </w:pPr>
      <w:r w:rsidRPr="009934B5">
        <w:rPr>
          <w:rFonts w:cs="Times New Roman"/>
          <w:noProof/>
          <w:szCs w:val="24"/>
        </w:rPr>
        <w:t xml:space="preserve">Rodrigues, R. A. (2016). </w:t>
      </w:r>
      <w:r w:rsidRPr="009934B5">
        <w:rPr>
          <w:rFonts w:cs="Times New Roman"/>
          <w:i/>
          <w:iCs/>
          <w:noProof/>
          <w:szCs w:val="24"/>
        </w:rPr>
        <w:t>#Femvertising : empowering women through the hashtag? A comparative analysis of consumers’ reaction to feminist advertising on twitter</w:t>
      </w:r>
      <w:r w:rsidRPr="009934B5">
        <w:rPr>
          <w:rFonts w:cs="Times New Roman"/>
          <w:noProof/>
          <w:szCs w:val="24"/>
        </w:rPr>
        <w:t>. Master Thesis. Lisbon School of Economics &amp; Management, Lisbon, Portugal.</w:t>
      </w:r>
    </w:p>
    <w:p w14:paraId="113F7573" w14:textId="77777777" w:rsidR="009934B5" w:rsidRPr="009934B5" w:rsidRDefault="009934B5" w:rsidP="009934B5">
      <w:pPr>
        <w:autoSpaceDE w:val="0"/>
        <w:autoSpaceDN w:val="0"/>
        <w:adjustRightInd w:val="0"/>
        <w:spacing w:line="240" w:lineRule="auto"/>
        <w:ind w:left="480" w:hanging="480"/>
        <w:rPr>
          <w:rFonts w:cs="Times New Roman"/>
          <w:noProof/>
          <w:szCs w:val="24"/>
        </w:rPr>
      </w:pPr>
      <w:r w:rsidRPr="009934B5">
        <w:rPr>
          <w:rFonts w:cs="Times New Roman"/>
          <w:noProof/>
          <w:szCs w:val="24"/>
        </w:rPr>
        <w:t xml:space="preserve">Scott, D., Amelung, B., Becken, S., Ceron, J.-P., Gössling, S., Peeter, P., &amp; Simpson, M. C. (2008). </w:t>
      </w:r>
      <w:r w:rsidRPr="009934B5">
        <w:rPr>
          <w:rFonts w:cs="Times New Roman"/>
          <w:i/>
          <w:iCs/>
          <w:noProof/>
          <w:szCs w:val="24"/>
        </w:rPr>
        <w:t>Climate Change and Tourism Responding to Global Challenges</w:t>
      </w:r>
      <w:r w:rsidRPr="009934B5">
        <w:rPr>
          <w:rFonts w:cs="Times New Roman"/>
          <w:noProof/>
          <w:szCs w:val="24"/>
        </w:rPr>
        <w:t xml:space="preserve">. </w:t>
      </w:r>
      <w:r w:rsidRPr="009934B5">
        <w:rPr>
          <w:rFonts w:cs="Times New Roman"/>
          <w:i/>
          <w:iCs/>
          <w:noProof/>
          <w:szCs w:val="24"/>
        </w:rPr>
        <w:t>United Nations Organization World Tourism, UNWTO</w:t>
      </w:r>
      <w:r w:rsidRPr="009934B5">
        <w:rPr>
          <w:rFonts w:cs="Times New Roman"/>
          <w:noProof/>
          <w:szCs w:val="24"/>
        </w:rPr>
        <w:t>. World Tourism Organization. http://doi.org/10.1007/978-3-7908-1718-8</w:t>
      </w:r>
    </w:p>
    <w:p w14:paraId="4A898336" w14:textId="77777777" w:rsidR="009934B5" w:rsidRPr="009934B5" w:rsidRDefault="009934B5" w:rsidP="009934B5">
      <w:pPr>
        <w:autoSpaceDE w:val="0"/>
        <w:autoSpaceDN w:val="0"/>
        <w:adjustRightInd w:val="0"/>
        <w:spacing w:line="240" w:lineRule="auto"/>
        <w:ind w:left="480" w:hanging="480"/>
        <w:rPr>
          <w:rFonts w:cs="Times New Roman"/>
          <w:noProof/>
          <w:szCs w:val="24"/>
        </w:rPr>
      </w:pPr>
      <w:r w:rsidRPr="009934B5">
        <w:rPr>
          <w:rFonts w:cs="Times New Roman"/>
          <w:noProof/>
          <w:szCs w:val="24"/>
        </w:rPr>
        <w:t xml:space="preserve">Shelton, T., Poorthuis, A., Graham, M., &amp; Zook, M. (2014). Mapping the data shadows of Hurricane Sandy: Uncovering the sociospatial dimensions of “big data.” </w:t>
      </w:r>
      <w:r w:rsidRPr="009934B5">
        <w:rPr>
          <w:rFonts w:cs="Times New Roman"/>
          <w:i/>
          <w:iCs/>
          <w:noProof/>
          <w:szCs w:val="24"/>
        </w:rPr>
        <w:t>Geoforum</w:t>
      </w:r>
      <w:r w:rsidRPr="009934B5">
        <w:rPr>
          <w:rFonts w:cs="Times New Roman"/>
          <w:noProof/>
          <w:szCs w:val="24"/>
        </w:rPr>
        <w:t xml:space="preserve">, </w:t>
      </w:r>
      <w:r w:rsidRPr="009934B5">
        <w:rPr>
          <w:rFonts w:cs="Times New Roman"/>
          <w:i/>
          <w:iCs/>
          <w:noProof/>
          <w:szCs w:val="24"/>
        </w:rPr>
        <w:t>52</w:t>
      </w:r>
      <w:r w:rsidRPr="009934B5">
        <w:rPr>
          <w:rFonts w:cs="Times New Roman"/>
          <w:noProof/>
          <w:szCs w:val="24"/>
        </w:rPr>
        <w:t>, 167–179. http://doi.org/10.1016/j.geoforum.2014.01.006</w:t>
      </w:r>
    </w:p>
    <w:p w14:paraId="187B7E92" w14:textId="77777777" w:rsidR="009934B5" w:rsidRPr="009934B5" w:rsidRDefault="009934B5" w:rsidP="009934B5">
      <w:pPr>
        <w:autoSpaceDE w:val="0"/>
        <w:autoSpaceDN w:val="0"/>
        <w:adjustRightInd w:val="0"/>
        <w:spacing w:line="240" w:lineRule="auto"/>
        <w:ind w:left="480" w:hanging="480"/>
        <w:rPr>
          <w:rFonts w:cs="Times New Roman"/>
          <w:noProof/>
          <w:szCs w:val="24"/>
        </w:rPr>
      </w:pPr>
      <w:r w:rsidRPr="009934B5">
        <w:rPr>
          <w:rFonts w:cs="Times New Roman"/>
          <w:noProof/>
          <w:szCs w:val="24"/>
        </w:rPr>
        <w:t xml:space="preserve">Szomszor, M., Kostkova, P., &amp; St Louis, C. (2011). Twitter informatics: Tracking and understanding public reaction during the 2009 Swine Flu pandemic. </w:t>
      </w:r>
      <w:r w:rsidRPr="009934B5">
        <w:rPr>
          <w:rFonts w:cs="Times New Roman"/>
          <w:i/>
          <w:iCs/>
          <w:noProof/>
          <w:szCs w:val="24"/>
        </w:rPr>
        <w:t>Proceedings - 2011 IEEE/WIC/ACM International Conference on Web Intelligence, WI 2011</w:t>
      </w:r>
      <w:r w:rsidRPr="009934B5">
        <w:rPr>
          <w:rFonts w:cs="Times New Roman"/>
          <w:noProof/>
          <w:szCs w:val="24"/>
        </w:rPr>
        <w:t xml:space="preserve">, </w:t>
      </w:r>
      <w:r w:rsidRPr="009934B5">
        <w:rPr>
          <w:rFonts w:cs="Times New Roman"/>
          <w:i/>
          <w:iCs/>
          <w:noProof/>
          <w:szCs w:val="24"/>
        </w:rPr>
        <w:t>1</w:t>
      </w:r>
      <w:r w:rsidRPr="009934B5">
        <w:rPr>
          <w:rFonts w:cs="Times New Roman"/>
          <w:noProof/>
          <w:szCs w:val="24"/>
        </w:rPr>
        <w:t>(August), 320–323. http://doi.org/10.1109/WI-IAT.2011.311</w:t>
      </w:r>
    </w:p>
    <w:p w14:paraId="54B3533F" w14:textId="77777777" w:rsidR="009934B5" w:rsidRPr="009934B5" w:rsidRDefault="009934B5" w:rsidP="009934B5">
      <w:pPr>
        <w:autoSpaceDE w:val="0"/>
        <w:autoSpaceDN w:val="0"/>
        <w:adjustRightInd w:val="0"/>
        <w:spacing w:line="240" w:lineRule="auto"/>
        <w:ind w:left="480" w:hanging="480"/>
        <w:rPr>
          <w:rFonts w:cs="Times New Roman"/>
          <w:noProof/>
          <w:szCs w:val="24"/>
        </w:rPr>
      </w:pPr>
      <w:r w:rsidRPr="009934B5">
        <w:rPr>
          <w:rFonts w:cs="Times New Roman"/>
          <w:noProof/>
          <w:szCs w:val="24"/>
        </w:rPr>
        <w:t xml:space="preserve">Tsytsarau, M., Palpanas, T., &amp; Castellanos, M. (2014). Dynamics of News Events and Social Media Reaction. </w:t>
      </w:r>
      <w:r w:rsidRPr="009934B5">
        <w:rPr>
          <w:rFonts w:cs="Times New Roman"/>
          <w:i/>
          <w:iCs/>
          <w:noProof/>
          <w:szCs w:val="24"/>
        </w:rPr>
        <w:t>Proceedings of the 20th ACM SIGKDD International Conference on Knowledge Discovery and Data Mining</w:t>
      </w:r>
      <w:r w:rsidRPr="009934B5">
        <w:rPr>
          <w:rFonts w:cs="Times New Roman"/>
          <w:noProof/>
          <w:szCs w:val="24"/>
        </w:rPr>
        <w:t>, (mid), 901–910. http://doi.org/10.1145/2623330.2623670</w:t>
      </w:r>
    </w:p>
    <w:p w14:paraId="7E8D782B" w14:textId="77777777" w:rsidR="009934B5" w:rsidRPr="009934B5" w:rsidRDefault="009934B5" w:rsidP="009934B5">
      <w:pPr>
        <w:autoSpaceDE w:val="0"/>
        <w:autoSpaceDN w:val="0"/>
        <w:adjustRightInd w:val="0"/>
        <w:spacing w:line="240" w:lineRule="auto"/>
        <w:ind w:left="480" w:hanging="480"/>
        <w:rPr>
          <w:rFonts w:cs="Times New Roman"/>
          <w:noProof/>
          <w:szCs w:val="24"/>
        </w:rPr>
      </w:pPr>
      <w:r w:rsidRPr="009934B5">
        <w:rPr>
          <w:rFonts w:cs="Times New Roman"/>
          <w:noProof/>
          <w:szCs w:val="24"/>
        </w:rPr>
        <w:t xml:space="preserve">Westermann, U., &amp; Jain, R. (2007). Toward a common event model for multimedia applications. </w:t>
      </w:r>
      <w:r w:rsidRPr="009934B5">
        <w:rPr>
          <w:rFonts w:cs="Times New Roman"/>
          <w:i/>
          <w:iCs/>
          <w:noProof/>
          <w:szCs w:val="24"/>
        </w:rPr>
        <w:t>IEEE Multimedia</w:t>
      </w:r>
      <w:r w:rsidRPr="009934B5">
        <w:rPr>
          <w:rFonts w:cs="Times New Roman"/>
          <w:noProof/>
          <w:szCs w:val="24"/>
        </w:rPr>
        <w:t xml:space="preserve">, </w:t>
      </w:r>
      <w:r w:rsidRPr="009934B5">
        <w:rPr>
          <w:rFonts w:cs="Times New Roman"/>
          <w:i/>
          <w:iCs/>
          <w:noProof/>
          <w:szCs w:val="24"/>
        </w:rPr>
        <w:t>14</w:t>
      </w:r>
      <w:r w:rsidRPr="009934B5">
        <w:rPr>
          <w:rFonts w:cs="Times New Roman"/>
          <w:noProof/>
          <w:szCs w:val="24"/>
        </w:rPr>
        <w:t>(1), 19–29. http://doi.org/10.1109/MMUL.2007.23</w:t>
      </w:r>
    </w:p>
    <w:p w14:paraId="1447F320" w14:textId="77777777" w:rsidR="009934B5" w:rsidRPr="009934B5" w:rsidRDefault="009934B5" w:rsidP="009934B5">
      <w:pPr>
        <w:autoSpaceDE w:val="0"/>
        <w:autoSpaceDN w:val="0"/>
        <w:adjustRightInd w:val="0"/>
        <w:spacing w:line="240" w:lineRule="auto"/>
        <w:ind w:left="480" w:hanging="480"/>
        <w:rPr>
          <w:rFonts w:cs="Times New Roman"/>
          <w:noProof/>
          <w:szCs w:val="24"/>
        </w:rPr>
      </w:pPr>
      <w:r w:rsidRPr="009934B5">
        <w:rPr>
          <w:rFonts w:cs="Times New Roman"/>
          <w:noProof/>
          <w:szCs w:val="24"/>
        </w:rPr>
        <w:t xml:space="preserve">Worboys, M. (2005). Event‐oriented approaches to geographic phenomena. </w:t>
      </w:r>
      <w:r w:rsidRPr="009934B5">
        <w:rPr>
          <w:rFonts w:cs="Times New Roman"/>
          <w:i/>
          <w:iCs/>
          <w:noProof/>
          <w:szCs w:val="24"/>
        </w:rPr>
        <w:t>International Journal of Geographical Information Science</w:t>
      </w:r>
      <w:r w:rsidRPr="009934B5">
        <w:rPr>
          <w:rFonts w:cs="Times New Roman"/>
          <w:noProof/>
          <w:szCs w:val="24"/>
        </w:rPr>
        <w:t xml:space="preserve">, </w:t>
      </w:r>
      <w:r w:rsidRPr="009934B5">
        <w:rPr>
          <w:rFonts w:cs="Times New Roman"/>
          <w:i/>
          <w:iCs/>
          <w:noProof/>
          <w:szCs w:val="24"/>
        </w:rPr>
        <w:t>19</w:t>
      </w:r>
      <w:r w:rsidRPr="009934B5">
        <w:rPr>
          <w:rFonts w:cs="Times New Roman"/>
          <w:noProof/>
          <w:szCs w:val="24"/>
        </w:rPr>
        <w:t>(1), 1–28. http://doi.org/10.1080/13658810412331280167</w:t>
      </w:r>
    </w:p>
    <w:p w14:paraId="2746BC83" w14:textId="77777777" w:rsidR="009934B5" w:rsidRPr="009934B5" w:rsidRDefault="009934B5" w:rsidP="009934B5">
      <w:pPr>
        <w:autoSpaceDE w:val="0"/>
        <w:autoSpaceDN w:val="0"/>
        <w:adjustRightInd w:val="0"/>
        <w:spacing w:line="240" w:lineRule="auto"/>
        <w:ind w:left="480" w:hanging="480"/>
        <w:rPr>
          <w:rFonts w:cs="Times New Roman"/>
          <w:noProof/>
          <w:szCs w:val="24"/>
        </w:rPr>
      </w:pPr>
      <w:r w:rsidRPr="009934B5">
        <w:rPr>
          <w:rFonts w:cs="Times New Roman"/>
          <w:noProof/>
          <w:szCs w:val="24"/>
        </w:rPr>
        <w:t xml:space="preserve">Worboys, M., &amp; Hornsby, K. (2004). From objects to events: GEM, the geospatial event model. </w:t>
      </w:r>
      <w:r w:rsidRPr="009934B5">
        <w:rPr>
          <w:rFonts w:cs="Times New Roman"/>
          <w:i/>
          <w:iCs/>
          <w:noProof/>
          <w:szCs w:val="24"/>
        </w:rPr>
        <w:t>GIScience</w:t>
      </w:r>
      <w:r w:rsidRPr="009934B5">
        <w:rPr>
          <w:rFonts w:cs="Times New Roman"/>
          <w:noProof/>
          <w:szCs w:val="24"/>
        </w:rPr>
        <w:t xml:space="preserve">, </w:t>
      </w:r>
      <w:r w:rsidRPr="009934B5">
        <w:rPr>
          <w:rFonts w:cs="Times New Roman"/>
          <w:i/>
          <w:iCs/>
          <w:noProof/>
          <w:szCs w:val="24"/>
        </w:rPr>
        <w:t>3234</w:t>
      </w:r>
      <w:r w:rsidRPr="009934B5">
        <w:rPr>
          <w:rFonts w:cs="Times New Roman"/>
          <w:noProof/>
          <w:szCs w:val="24"/>
        </w:rPr>
        <w:t>, 1–17. http://doi.org/10.1007/978-3-540-30231-5_22</w:t>
      </w:r>
    </w:p>
    <w:p w14:paraId="5FBAB5AB" w14:textId="77777777" w:rsidR="009934B5" w:rsidRPr="009934B5" w:rsidRDefault="009934B5" w:rsidP="009934B5">
      <w:pPr>
        <w:autoSpaceDE w:val="0"/>
        <w:autoSpaceDN w:val="0"/>
        <w:adjustRightInd w:val="0"/>
        <w:spacing w:line="240" w:lineRule="auto"/>
        <w:ind w:left="480" w:hanging="480"/>
        <w:rPr>
          <w:rFonts w:cs="Times New Roman"/>
          <w:noProof/>
          <w:szCs w:val="24"/>
        </w:rPr>
      </w:pPr>
      <w:r w:rsidRPr="009934B5">
        <w:rPr>
          <w:rFonts w:cs="Times New Roman"/>
          <w:noProof/>
          <w:szCs w:val="24"/>
        </w:rPr>
        <w:lastRenderedPageBreak/>
        <w:t xml:space="preserve">Zacks, J. M., Speer, N. K., Swallow, K. M., Braver, T. S., &amp; Reynolds, J. R. (2007). Event perception: A mind-brain perspective - ProQuest. </w:t>
      </w:r>
      <w:r w:rsidRPr="009934B5">
        <w:rPr>
          <w:rFonts w:cs="Times New Roman"/>
          <w:i/>
          <w:iCs/>
          <w:noProof/>
          <w:szCs w:val="24"/>
        </w:rPr>
        <w:t>Psychological Bulletin</w:t>
      </w:r>
      <w:r w:rsidRPr="009934B5">
        <w:rPr>
          <w:rFonts w:cs="Times New Roman"/>
          <w:noProof/>
          <w:szCs w:val="24"/>
        </w:rPr>
        <w:t xml:space="preserve">, </w:t>
      </w:r>
      <w:r w:rsidRPr="009934B5">
        <w:rPr>
          <w:rFonts w:cs="Times New Roman"/>
          <w:i/>
          <w:iCs/>
          <w:noProof/>
          <w:szCs w:val="24"/>
        </w:rPr>
        <w:t>133</w:t>
      </w:r>
      <w:r w:rsidRPr="009934B5">
        <w:rPr>
          <w:rFonts w:cs="Times New Roman"/>
          <w:noProof/>
          <w:szCs w:val="24"/>
        </w:rPr>
        <w:t>(2), 273–293. http://doi.org/10.1037/0033-2909.133.2.273</w:t>
      </w:r>
    </w:p>
    <w:p w14:paraId="18D85749" w14:textId="77777777" w:rsidR="009934B5" w:rsidRPr="009934B5" w:rsidRDefault="009934B5" w:rsidP="009934B5">
      <w:pPr>
        <w:autoSpaceDE w:val="0"/>
        <w:autoSpaceDN w:val="0"/>
        <w:adjustRightInd w:val="0"/>
        <w:spacing w:line="240" w:lineRule="auto"/>
        <w:ind w:left="480" w:hanging="480"/>
        <w:rPr>
          <w:noProof/>
        </w:rPr>
      </w:pPr>
      <w:r w:rsidRPr="009934B5">
        <w:rPr>
          <w:rFonts w:cs="Times New Roman"/>
          <w:noProof/>
          <w:szCs w:val="24"/>
        </w:rPr>
        <w:t xml:space="preserve">Zacks, J. M., &amp; Tversky, B. (2001). Event structure in perception and conception. </w:t>
      </w:r>
      <w:r w:rsidRPr="009934B5">
        <w:rPr>
          <w:rFonts w:cs="Times New Roman"/>
          <w:i/>
          <w:iCs/>
          <w:noProof/>
          <w:szCs w:val="24"/>
        </w:rPr>
        <w:t>Psychological Bulletin</w:t>
      </w:r>
      <w:r w:rsidRPr="009934B5">
        <w:rPr>
          <w:rFonts w:cs="Times New Roman"/>
          <w:noProof/>
          <w:szCs w:val="24"/>
        </w:rPr>
        <w:t xml:space="preserve">, </w:t>
      </w:r>
      <w:r w:rsidRPr="009934B5">
        <w:rPr>
          <w:rFonts w:cs="Times New Roman"/>
          <w:i/>
          <w:iCs/>
          <w:noProof/>
          <w:szCs w:val="24"/>
        </w:rPr>
        <w:t>127</w:t>
      </w:r>
      <w:r w:rsidRPr="009934B5">
        <w:rPr>
          <w:rFonts w:cs="Times New Roman"/>
          <w:noProof/>
          <w:szCs w:val="24"/>
        </w:rPr>
        <w:t>(1), 3–21. http://doi.org/10.1037/0033-2909.127.1.3</w:t>
      </w:r>
    </w:p>
    <w:p w14:paraId="64659576" w14:textId="77777777" w:rsidR="00C90668" w:rsidRPr="00B51F3E" w:rsidRDefault="00C90668" w:rsidP="00C90668">
      <w:r w:rsidRPr="00B51F3E">
        <w:fldChar w:fldCharType="end"/>
      </w:r>
    </w:p>
    <w:sectPr w:rsidR="00C90668" w:rsidRPr="00B51F3E" w:rsidSect="00C64CB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795E32" w14:textId="77777777" w:rsidR="00950B87" w:rsidRDefault="00950B87" w:rsidP="00800D73">
      <w:pPr>
        <w:spacing w:after="0" w:line="240" w:lineRule="auto"/>
      </w:pPr>
      <w:r>
        <w:separator/>
      </w:r>
    </w:p>
  </w:endnote>
  <w:endnote w:type="continuationSeparator" w:id="0">
    <w:p w14:paraId="719BEDD0" w14:textId="77777777" w:rsidR="00950B87" w:rsidRDefault="00950B87" w:rsidP="00800D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0C2BBA" w14:textId="77777777" w:rsidR="00950B87" w:rsidRDefault="00950B87" w:rsidP="00800D73">
      <w:pPr>
        <w:spacing w:after="0" w:line="240" w:lineRule="auto"/>
      </w:pPr>
      <w:r>
        <w:separator/>
      </w:r>
    </w:p>
  </w:footnote>
  <w:footnote w:type="continuationSeparator" w:id="0">
    <w:p w14:paraId="5C78CE8A" w14:textId="77777777" w:rsidR="00950B87" w:rsidRDefault="00950B87" w:rsidP="00800D73">
      <w:pPr>
        <w:spacing w:after="0" w:line="240" w:lineRule="auto"/>
      </w:pPr>
      <w:r>
        <w:continuationSeparator/>
      </w:r>
    </w:p>
  </w:footnote>
  <w:footnote w:id="1">
    <w:p w14:paraId="4BE28D1E" w14:textId="77777777" w:rsidR="00800D73" w:rsidRDefault="00800D73" w:rsidP="00800D73">
      <w:pPr>
        <w:pStyle w:val="Funotentext"/>
      </w:pPr>
      <w:r w:rsidRPr="00D16F68">
        <w:rPr>
          <w:rStyle w:val="Funotenzeichen"/>
        </w:rPr>
        <w:footnoteRef/>
      </w:r>
      <w:r>
        <w:t xml:space="preserve"> </w:t>
      </w:r>
      <w:r w:rsidRPr="008445DF">
        <w:t>https://en.oxforddictionaries.com/definition/reaction</w:t>
      </w:r>
    </w:p>
  </w:footnote>
  <w:footnote w:id="2">
    <w:p w14:paraId="7B9B9A71" w14:textId="77777777" w:rsidR="00800D73" w:rsidRDefault="00800D73" w:rsidP="00800D73">
      <w:pPr>
        <w:pStyle w:val="Funotentext"/>
      </w:pPr>
      <w:r w:rsidRPr="00D16F68">
        <w:rPr>
          <w:rStyle w:val="Funotenzeichen"/>
        </w:rPr>
        <w:footnoteRef/>
      </w:r>
      <w:r>
        <w:t xml:space="preserve"> </w:t>
      </w:r>
      <w:r w:rsidRPr="00DB2649">
        <w:t>http://udcdata.info/</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8542A"/>
    <w:multiLevelType w:val="hybridMultilevel"/>
    <w:tmpl w:val="AA4825E6"/>
    <w:lvl w:ilvl="0" w:tplc="0854C816">
      <w:start w:val="11"/>
      <w:numFmt w:val="bullet"/>
      <w:lvlText w:val="-"/>
      <w:lvlJc w:val="left"/>
      <w:pPr>
        <w:ind w:left="405" w:hanging="360"/>
      </w:pPr>
      <w:rPr>
        <w:rFonts w:ascii="Calibri" w:eastAsiaTheme="minorHAnsi" w:hAnsi="Calibri" w:cstheme="minorBid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 w15:restartNumberingAfterBreak="0">
    <w:nsid w:val="03AF0701"/>
    <w:multiLevelType w:val="hybridMultilevel"/>
    <w:tmpl w:val="CBB0D4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4AC6405"/>
    <w:multiLevelType w:val="hybridMultilevel"/>
    <w:tmpl w:val="D192654A"/>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4219E5"/>
    <w:multiLevelType w:val="hybridMultilevel"/>
    <w:tmpl w:val="3782E1D0"/>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5E3C06"/>
    <w:multiLevelType w:val="hybridMultilevel"/>
    <w:tmpl w:val="E2C2D64A"/>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3FC34FF"/>
    <w:multiLevelType w:val="hybridMultilevel"/>
    <w:tmpl w:val="90663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306850"/>
    <w:multiLevelType w:val="hybridMultilevel"/>
    <w:tmpl w:val="528C148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7A06CD5"/>
    <w:multiLevelType w:val="hybridMultilevel"/>
    <w:tmpl w:val="12582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742608"/>
    <w:multiLevelType w:val="hybridMultilevel"/>
    <w:tmpl w:val="F6D84516"/>
    <w:lvl w:ilvl="0" w:tplc="DB9EC0AE">
      <w:start w:val="1"/>
      <w:numFmt w:val="bullet"/>
      <w:pStyle w:val="comment"/>
      <w:lvlText w:val="-"/>
      <w:lvlJc w:val="left"/>
      <w:pPr>
        <w:ind w:left="720" w:hanging="360"/>
      </w:pPr>
      <w:rPr>
        <w:rFonts w:ascii="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DB6871"/>
    <w:multiLevelType w:val="hybridMultilevel"/>
    <w:tmpl w:val="1E32B0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10C55A9"/>
    <w:multiLevelType w:val="hybridMultilevel"/>
    <w:tmpl w:val="F4E6D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683E52"/>
    <w:multiLevelType w:val="hybridMultilevel"/>
    <w:tmpl w:val="0D6C25DC"/>
    <w:lvl w:ilvl="0" w:tplc="04070017">
      <w:start w:val="1"/>
      <w:numFmt w:val="lowerLetter"/>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B294FCD"/>
    <w:multiLevelType w:val="hybridMultilevel"/>
    <w:tmpl w:val="67F828DA"/>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3E4B050D"/>
    <w:multiLevelType w:val="hybridMultilevel"/>
    <w:tmpl w:val="B62A05B0"/>
    <w:lvl w:ilvl="0" w:tplc="B7F6DDFC">
      <w:start w:val="3"/>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C5690F"/>
    <w:multiLevelType w:val="multilevel"/>
    <w:tmpl w:val="04090025"/>
    <w:lvl w:ilvl="0">
      <w:start w:val="1"/>
      <w:numFmt w:val="decimal"/>
      <w:pStyle w:val="berschrift11"/>
      <w:lvlText w:val="%1"/>
      <w:lvlJc w:val="left"/>
      <w:pPr>
        <w:ind w:left="432" w:hanging="432"/>
      </w:pPr>
    </w:lvl>
    <w:lvl w:ilvl="1">
      <w:start w:val="1"/>
      <w:numFmt w:val="decimal"/>
      <w:pStyle w:val="berschrift21"/>
      <w:lvlText w:val="%1.%2"/>
      <w:lvlJc w:val="left"/>
      <w:pPr>
        <w:ind w:left="576" w:hanging="576"/>
      </w:pPr>
    </w:lvl>
    <w:lvl w:ilvl="2">
      <w:start w:val="1"/>
      <w:numFmt w:val="decimal"/>
      <w:pStyle w:val="berschrift31"/>
      <w:lvlText w:val="%1.%2.%3"/>
      <w:lvlJc w:val="left"/>
      <w:pPr>
        <w:ind w:left="720" w:hanging="720"/>
      </w:pPr>
    </w:lvl>
    <w:lvl w:ilvl="3">
      <w:start w:val="1"/>
      <w:numFmt w:val="decimal"/>
      <w:pStyle w:val="berschrift41"/>
      <w:lvlText w:val="%1.%2.%3.%4"/>
      <w:lvlJc w:val="left"/>
      <w:pPr>
        <w:ind w:left="864" w:hanging="864"/>
      </w:pPr>
    </w:lvl>
    <w:lvl w:ilvl="4">
      <w:start w:val="1"/>
      <w:numFmt w:val="decimal"/>
      <w:pStyle w:val="berschrift51"/>
      <w:lvlText w:val="%1.%2.%3.%4.%5"/>
      <w:lvlJc w:val="left"/>
      <w:pPr>
        <w:ind w:left="1008" w:hanging="1008"/>
      </w:pPr>
    </w:lvl>
    <w:lvl w:ilvl="5">
      <w:start w:val="1"/>
      <w:numFmt w:val="decimal"/>
      <w:pStyle w:val="berschrift61"/>
      <w:lvlText w:val="%1.%2.%3.%4.%5.%6"/>
      <w:lvlJc w:val="left"/>
      <w:pPr>
        <w:ind w:left="1152" w:hanging="1152"/>
      </w:pPr>
    </w:lvl>
    <w:lvl w:ilvl="6">
      <w:start w:val="1"/>
      <w:numFmt w:val="decimal"/>
      <w:pStyle w:val="berschrift71"/>
      <w:lvlText w:val="%1.%2.%3.%4.%5.%6.%7"/>
      <w:lvlJc w:val="left"/>
      <w:pPr>
        <w:ind w:left="1296" w:hanging="1296"/>
      </w:pPr>
    </w:lvl>
    <w:lvl w:ilvl="7">
      <w:start w:val="1"/>
      <w:numFmt w:val="decimal"/>
      <w:pStyle w:val="berschrift81"/>
      <w:lvlText w:val="%1.%2.%3.%4.%5.%6.%7.%8"/>
      <w:lvlJc w:val="left"/>
      <w:pPr>
        <w:ind w:left="1440" w:hanging="1440"/>
      </w:pPr>
    </w:lvl>
    <w:lvl w:ilvl="8">
      <w:start w:val="1"/>
      <w:numFmt w:val="decimal"/>
      <w:pStyle w:val="berschrift91"/>
      <w:lvlText w:val="%1.%2.%3.%4.%5.%6.%7.%8.%9"/>
      <w:lvlJc w:val="left"/>
      <w:pPr>
        <w:ind w:left="1584" w:hanging="1584"/>
      </w:pPr>
    </w:lvl>
  </w:abstractNum>
  <w:abstractNum w:abstractNumId="15" w15:restartNumberingAfterBreak="0">
    <w:nsid w:val="504D4E1F"/>
    <w:multiLevelType w:val="hybridMultilevel"/>
    <w:tmpl w:val="823CAAA8"/>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9E035F8"/>
    <w:multiLevelType w:val="hybridMultilevel"/>
    <w:tmpl w:val="6D2C9C6E"/>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AE84767"/>
    <w:multiLevelType w:val="hybridMultilevel"/>
    <w:tmpl w:val="B92094D6"/>
    <w:lvl w:ilvl="0" w:tplc="08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536188E"/>
    <w:multiLevelType w:val="multilevel"/>
    <w:tmpl w:val="8FC8612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9" w15:restartNumberingAfterBreak="0">
    <w:nsid w:val="6AC55CD5"/>
    <w:multiLevelType w:val="multilevel"/>
    <w:tmpl w:val="2702C9F8"/>
    <w:lvl w:ilvl="0">
      <w:start w:val="3"/>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0" w15:restartNumberingAfterBreak="0">
    <w:nsid w:val="723948E3"/>
    <w:multiLevelType w:val="hybridMultilevel"/>
    <w:tmpl w:val="BC7C96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4"/>
  </w:num>
  <w:num w:numId="3">
    <w:abstractNumId w:val="19"/>
  </w:num>
  <w:num w:numId="4">
    <w:abstractNumId w:val="14"/>
  </w:num>
  <w:num w:numId="5">
    <w:abstractNumId w:val="14"/>
  </w:num>
  <w:num w:numId="6">
    <w:abstractNumId w:val="13"/>
  </w:num>
  <w:num w:numId="7">
    <w:abstractNumId w:val="18"/>
  </w:num>
  <w:num w:numId="8">
    <w:abstractNumId w:val="7"/>
  </w:num>
  <w:num w:numId="9">
    <w:abstractNumId w:val="0"/>
  </w:num>
  <w:num w:numId="10">
    <w:abstractNumId w:val="4"/>
  </w:num>
  <w:num w:numId="11">
    <w:abstractNumId w:val="12"/>
  </w:num>
  <w:num w:numId="12">
    <w:abstractNumId w:val="17"/>
  </w:num>
  <w:num w:numId="13">
    <w:abstractNumId w:val="6"/>
  </w:num>
  <w:num w:numId="14">
    <w:abstractNumId w:val="1"/>
  </w:num>
  <w:num w:numId="15">
    <w:abstractNumId w:val="10"/>
  </w:num>
  <w:num w:numId="16">
    <w:abstractNumId w:val="20"/>
  </w:num>
  <w:num w:numId="17">
    <w:abstractNumId w:val="3"/>
  </w:num>
  <w:num w:numId="18">
    <w:abstractNumId w:val="2"/>
  </w:num>
  <w:num w:numId="19">
    <w:abstractNumId w:val="5"/>
  </w:num>
  <w:num w:numId="20">
    <w:abstractNumId w:val="15"/>
  </w:num>
  <w:num w:numId="21">
    <w:abstractNumId w:val="9"/>
  </w:num>
  <w:num w:numId="22">
    <w:abstractNumId w:val="16"/>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BE9"/>
    <w:rsid w:val="0000386D"/>
    <w:rsid w:val="00003E6C"/>
    <w:rsid w:val="00006BB6"/>
    <w:rsid w:val="00010E4D"/>
    <w:rsid w:val="00013EBD"/>
    <w:rsid w:val="000178BA"/>
    <w:rsid w:val="00025BCA"/>
    <w:rsid w:val="00025EDB"/>
    <w:rsid w:val="00026221"/>
    <w:rsid w:val="00035822"/>
    <w:rsid w:val="0006287B"/>
    <w:rsid w:val="00072DC3"/>
    <w:rsid w:val="0007453C"/>
    <w:rsid w:val="00094FC5"/>
    <w:rsid w:val="000976D0"/>
    <w:rsid w:val="000B01EE"/>
    <w:rsid w:val="000C416B"/>
    <w:rsid w:val="000C4816"/>
    <w:rsid w:val="000D1DB0"/>
    <w:rsid w:val="000E2455"/>
    <w:rsid w:val="000F062F"/>
    <w:rsid w:val="001043FD"/>
    <w:rsid w:val="00107FB2"/>
    <w:rsid w:val="00114D23"/>
    <w:rsid w:val="00115AE3"/>
    <w:rsid w:val="00116993"/>
    <w:rsid w:val="00134EC8"/>
    <w:rsid w:val="001376A5"/>
    <w:rsid w:val="00146FD6"/>
    <w:rsid w:val="00150796"/>
    <w:rsid w:val="00150C00"/>
    <w:rsid w:val="001601D2"/>
    <w:rsid w:val="00174E19"/>
    <w:rsid w:val="00190EE3"/>
    <w:rsid w:val="001943F4"/>
    <w:rsid w:val="001B2938"/>
    <w:rsid w:val="001D17E1"/>
    <w:rsid w:val="001D4147"/>
    <w:rsid w:val="001D5804"/>
    <w:rsid w:val="001D6FC3"/>
    <w:rsid w:val="001D7823"/>
    <w:rsid w:val="001F2E26"/>
    <w:rsid w:val="001F2F34"/>
    <w:rsid w:val="00211726"/>
    <w:rsid w:val="002142F9"/>
    <w:rsid w:val="00215C11"/>
    <w:rsid w:val="00223C0D"/>
    <w:rsid w:val="00225B8C"/>
    <w:rsid w:val="00225C10"/>
    <w:rsid w:val="0022632C"/>
    <w:rsid w:val="00231D99"/>
    <w:rsid w:val="002358B0"/>
    <w:rsid w:val="00236891"/>
    <w:rsid w:val="00237646"/>
    <w:rsid w:val="00251D48"/>
    <w:rsid w:val="002543ED"/>
    <w:rsid w:val="002608F0"/>
    <w:rsid w:val="00263775"/>
    <w:rsid w:val="00267C69"/>
    <w:rsid w:val="00270D9B"/>
    <w:rsid w:val="00276E3D"/>
    <w:rsid w:val="00290A3E"/>
    <w:rsid w:val="00291D36"/>
    <w:rsid w:val="002A62EF"/>
    <w:rsid w:val="002A7EDE"/>
    <w:rsid w:val="002B7BE7"/>
    <w:rsid w:val="002D4F0F"/>
    <w:rsid w:val="00300193"/>
    <w:rsid w:val="00302DDD"/>
    <w:rsid w:val="00320B26"/>
    <w:rsid w:val="0032568B"/>
    <w:rsid w:val="00333F7F"/>
    <w:rsid w:val="00352AD7"/>
    <w:rsid w:val="00361F03"/>
    <w:rsid w:val="003642D1"/>
    <w:rsid w:val="00375C74"/>
    <w:rsid w:val="00375C9A"/>
    <w:rsid w:val="00380B50"/>
    <w:rsid w:val="00385BE9"/>
    <w:rsid w:val="00386A53"/>
    <w:rsid w:val="00392C4A"/>
    <w:rsid w:val="003943AB"/>
    <w:rsid w:val="00394A83"/>
    <w:rsid w:val="003A1A96"/>
    <w:rsid w:val="003B2B90"/>
    <w:rsid w:val="003C286D"/>
    <w:rsid w:val="003D139B"/>
    <w:rsid w:val="003D34CD"/>
    <w:rsid w:val="003F0EFC"/>
    <w:rsid w:val="00402107"/>
    <w:rsid w:val="00405C20"/>
    <w:rsid w:val="00414C9E"/>
    <w:rsid w:val="00415CF6"/>
    <w:rsid w:val="00427A6E"/>
    <w:rsid w:val="004301C0"/>
    <w:rsid w:val="00430295"/>
    <w:rsid w:val="0043314C"/>
    <w:rsid w:val="00433AC2"/>
    <w:rsid w:val="00436747"/>
    <w:rsid w:val="00436771"/>
    <w:rsid w:val="004442B5"/>
    <w:rsid w:val="004469AD"/>
    <w:rsid w:val="00455D83"/>
    <w:rsid w:val="00467AA1"/>
    <w:rsid w:val="00485440"/>
    <w:rsid w:val="00485B64"/>
    <w:rsid w:val="0049044D"/>
    <w:rsid w:val="00494D58"/>
    <w:rsid w:val="004A1F98"/>
    <w:rsid w:val="004B0AC5"/>
    <w:rsid w:val="004C0637"/>
    <w:rsid w:val="004C608A"/>
    <w:rsid w:val="004E28AF"/>
    <w:rsid w:val="004E5E48"/>
    <w:rsid w:val="004E6B6C"/>
    <w:rsid w:val="004E6DB3"/>
    <w:rsid w:val="004F30AF"/>
    <w:rsid w:val="004F3CB5"/>
    <w:rsid w:val="004F52EA"/>
    <w:rsid w:val="004F54AB"/>
    <w:rsid w:val="00510004"/>
    <w:rsid w:val="0051643A"/>
    <w:rsid w:val="0052257A"/>
    <w:rsid w:val="00522D41"/>
    <w:rsid w:val="005262A9"/>
    <w:rsid w:val="005318EB"/>
    <w:rsid w:val="00537951"/>
    <w:rsid w:val="00537F10"/>
    <w:rsid w:val="00551A7F"/>
    <w:rsid w:val="00562716"/>
    <w:rsid w:val="00562B06"/>
    <w:rsid w:val="005749D9"/>
    <w:rsid w:val="00591E0E"/>
    <w:rsid w:val="00594357"/>
    <w:rsid w:val="00595A2F"/>
    <w:rsid w:val="005A03F0"/>
    <w:rsid w:val="005A736A"/>
    <w:rsid w:val="005B5E49"/>
    <w:rsid w:val="005C1972"/>
    <w:rsid w:val="005C401B"/>
    <w:rsid w:val="005D4FF2"/>
    <w:rsid w:val="005E21A5"/>
    <w:rsid w:val="00603176"/>
    <w:rsid w:val="00613405"/>
    <w:rsid w:val="00626449"/>
    <w:rsid w:val="00626816"/>
    <w:rsid w:val="00627FCD"/>
    <w:rsid w:val="00642F05"/>
    <w:rsid w:val="00667B22"/>
    <w:rsid w:val="00675537"/>
    <w:rsid w:val="006767D4"/>
    <w:rsid w:val="00693C08"/>
    <w:rsid w:val="006959E8"/>
    <w:rsid w:val="00696ECF"/>
    <w:rsid w:val="006A01F7"/>
    <w:rsid w:val="006A055B"/>
    <w:rsid w:val="006A34E1"/>
    <w:rsid w:val="006A3F7C"/>
    <w:rsid w:val="006A447E"/>
    <w:rsid w:val="006B31B0"/>
    <w:rsid w:val="006C1331"/>
    <w:rsid w:val="006C2F16"/>
    <w:rsid w:val="006C7CA6"/>
    <w:rsid w:val="006D107C"/>
    <w:rsid w:val="006E60F8"/>
    <w:rsid w:val="006F01CA"/>
    <w:rsid w:val="0070163C"/>
    <w:rsid w:val="00703DA9"/>
    <w:rsid w:val="00714721"/>
    <w:rsid w:val="00726684"/>
    <w:rsid w:val="007279CB"/>
    <w:rsid w:val="0073159C"/>
    <w:rsid w:val="00731A9C"/>
    <w:rsid w:val="00731DA8"/>
    <w:rsid w:val="007406F4"/>
    <w:rsid w:val="00742961"/>
    <w:rsid w:val="007474DB"/>
    <w:rsid w:val="00753DAF"/>
    <w:rsid w:val="007662AA"/>
    <w:rsid w:val="00775BA7"/>
    <w:rsid w:val="00785A50"/>
    <w:rsid w:val="0078655A"/>
    <w:rsid w:val="00791DDB"/>
    <w:rsid w:val="007A083B"/>
    <w:rsid w:val="007A3A03"/>
    <w:rsid w:val="007A7BB6"/>
    <w:rsid w:val="007B09D8"/>
    <w:rsid w:val="007B7325"/>
    <w:rsid w:val="007D7455"/>
    <w:rsid w:val="007E466B"/>
    <w:rsid w:val="007E4C70"/>
    <w:rsid w:val="007E5220"/>
    <w:rsid w:val="007E563F"/>
    <w:rsid w:val="007E646C"/>
    <w:rsid w:val="007F4CF3"/>
    <w:rsid w:val="00800D73"/>
    <w:rsid w:val="00804697"/>
    <w:rsid w:val="00807DCD"/>
    <w:rsid w:val="00810865"/>
    <w:rsid w:val="00816EA1"/>
    <w:rsid w:val="00817A50"/>
    <w:rsid w:val="008210C9"/>
    <w:rsid w:val="00823885"/>
    <w:rsid w:val="00826420"/>
    <w:rsid w:val="00841389"/>
    <w:rsid w:val="008459E3"/>
    <w:rsid w:val="00855194"/>
    <w:rsid w:val="008555AB"/>
    <w:rsid w:val="00871AD9"/>
    <w:rsid w:val="00884CF7"/>
    <w:rsid w:val="00890711"/>
    <w:rsid w:val="00893AE0"/>
    <w:rsid w:val="008A32C4"/>
    <w:rsid w:val="008B1581"/>
    <w:rsid w:val="008C34CD"/>
    <w:rsid w:val="008C7649"/>
    <w:rsid w:val="008D0296"/>
    <w:rsid w:val="008D4760"/>
    <w:rsid w:val="008E5EFE"/>
    <w:rsid w:val="008E7ACF"/>
    <w:rsid w:val="008F0944"/>
    <w:rsid w:val="008F18AF"/>
    <w:rsid w:val="008F280E"/>
    <w:rsid w:val="008F2FEA"/>
    <w:rsid w:val="00910176"/>
    <w:rsid w:val="009227CB"/>
    <w:rsid w:val="009340C7"/>
    <w:rsid w:val="00946059"/>
    <w:rsid w:val="0094606F"/>
    <w:rsid w:val="00950B87"/>
    <w:rsid w:val="00956042"/>
    <w:rsid w:val="009564C5"/>
    <w:rsid w:val="00960140"/>
    <w:rsid w:val="00980BE3"/>
    <w:rsid w:val="00982F89"/>
    <w:rsid w:val="0098421F"/>
    <w:rsid w:val="00990140"/>
    <w:rsid w:val="009934B5"/>
    <w:rsid w:val="00997051"/>
    <w:rsid w:val="009A0907"/>
    <w:rsid w:val="009B0981"/>
    <w:rsid w:val="009C1493"/>
    <w:rsid w:val="009C39D9"/>
    <w:rsid w:val="009D3D78"/>
    <w:rsid w:val="009D531E"/>
    <w:rsid w:val="009E31CA"/>
    <w:rsid w:val="009F4AF5"/>
    <w:rsid w:val="00A04AAC"/>
    <w:rsid w:val="00A1391F"/>
    <w:rsid w:val="00A319C4"/>
    <w:rsid w:val="00A378D6"/>
    <w:rsid w:val="00A439AC"/>
    <w:rsid w:val="00A60EA2"/>
    <w:rsid w:val="00A720BE"/>
    <w:rsid w:val="00A73965"/>
    <w:rsid w:val="00A839AD"/>
    <w:rsid w:val="00A97A38"/>
    <w:rsid w:val="00AA17E1"/>
    <w:rsid w:val="00AA74AE"/>
    <w:rsid w:val="00AC3BE0"/>
    <w:rsid w:val="00AC7307"/>
    <w:rsid w:val="00AD5230"/>
    <w:rsid w:val="00AE1DCC"/>
    <w:rsid w:val="00AE5A65"/>
    <w:rsid w:val="00AF16F5"/>
    <w:rsid w:val="00AF608C"/>
    <w:rsid w:val="00B000F8"/>
    <w:rsid w:val="00B00C2F"/>
    <w:rsid w:val="00B01754"/>
    <w:rsid w:val="00B05B80"/>
    <w:rsid w:val="00B120E5"/>
    <w:rsid w:val="00B16F9C"/>
    <w:rsid w:val="00B214A3"/>
    <w:rsid w:val="00B2797B"/>
    <w:rsid w:val="00B41FEA"/>
    <w:rsid w:val="00B43333"/>
    <w:rsid w:val="00B437E5"/>
    <w:rsid w:val="00B4399D"/>
    <w:rsid w:val="00B4560B"/>
    <w:rsid w:val="00B46039"/>
    <w:rsid w:val="00B51F3E"/>
    <w:rsid w:val="00B644A2"/>
    <w:rsid w:val="00B77552"/>
    <w:rsid w:val="00B87B55"/>
    <w:rsid w:val="00BB4A26"/>
    <w:rsid w:val="00BC072B"/>
    <w:rsid w:val="00BC6EA3"/>
    <w:rsid w:val="00BE04A7"/>
    <w:rsid w:val="00BE52D9"/>
    <w:rsid w:val="00BE58AF"/>
    <w:rsid w:val="00BE78B9"/>
    <w:rsid w:val="00C23452"/>
    <w:rsid w:val="00C23EBF"/>
    <w:rsid w:val="00C25807"/>
    <w:rsid w:val="00C27C72"/>
    <w:rsid w:val="00C4319B"/>
    <w:rsid w:val="00C4678E"/>
    <w:rsid w:val="00C54475"/>
    <w:rsid w:val="00C64CB9"/>
    <w:rsid w:val="00C8408E"/>
    <w:rsid w:val="00C878BC"/>
    <w:rsid w:val="00C90563"/>
    <w:rsid w:val="00C90668"/>
    <w:rsid w:val="00C93878"/>
    <w:rsid w:val="00CB7804"/>
    <w:rsid w:val="00CC0D2A"/>
    <w:rsid w:val="00CD0355"/>
    <w:rsid w:val="00CD5DA8"/>
    <w:rsid w:val="00CD6F2D"/>
    <w:rsid w:val="00CE11BF"/>
    <w:rsid w:val="00CE16E2"/>
    <w:rsid w:val="00CE19E5"/>
    <w:rsid w:val="00CE441F"/>
    <w:rsid w:val="00D00BD3"/>
    <w:rsid w:val="00D01B37"/>
    <w:rsid w:val="00D05E8C"/>
    <w:rsid w:val="00D13917"/>
    <w:rsid w:val="00D16F68"/>
    <w:rsid w:val="00D22137"/>
    <w:rsid w:val="00D25CCB"/>
    <w:rsid w:val="00D26149"/>
    <w:rsid w:val="00D33190"/>
    <w:rsid w:val="00D3622F"/>
    <w:rsid w:val="00D37B96"/>
    <w:rsid w:val="00D40F52"/>
    <w:rsid w:val="00D4272F"/>
    <w:rsid w:val="00D60FBC"/>
    <w:rsid w:val="00D73C11"/>
    <w:rsid w:val="00DA2ED3"/>
    <w:rsid w:val="00DB15E1"/>
    <w:rsid w:val="00DB34CF"/>
    <w:rsid w:val="00DB7E3F"/>
    <w:rsid w:val="00DC1BA2"/>
    <w:rsid w:val="00DC200F"/>
    <w:rsid w:val="00DD1582"/>
    <w:rsid w:val="00DE6071"/>
    <w:rsid w:val="00DF4442"/>
    <w:rsid w:val="00DF4C50"/>
    <w:rsid w:val="00DF4CD6"/>
    <w:rsid w:val="00DF66C9"/>
    <w:rsid w:val="00E04CB2"/>
    <w:rsid w:val="00E22117"/>
    <w:rsid w:val="00E25396"/>
    <w:rsid w:val="00E43B75"/>
    <w:rsid w:val="00E5453A"/>
    <w:rsid w:val="00E73EE1"/>
    <w:rsid w:val="00E805A3"/>
    <w:rsid w:val="00E85906"/>
    <w:rsid w:val="00E86504"/>
    <w:rsid w:val="00E86F98"/>
    <w:rsid w:val="00E90128"/>
    <w:rsid w:val="00EA79B4"/>
    <w:rsid w:val="00EB5E89"/>
    <w:rsid w:val="00EC2AA6"/>
    <w:rsid w:val="00EC4910"/>
    <w:rsid w:val="00ED76CC"/>
    <w:rsid w:val="00EE2E97"/>
    <w:rsid w:val="00EE60FA"/>
    <w:rsid w:val="00EF4301"/>
    <w:rsid w:val="00EF4E5A"/>
    <w:rsid w:val="00F0055E"/>
    <w:rsid w:val="00F05756"/>
    <w:rsid w:val="00F07E11"/>
    <w:rsid w:val="00F1493E"/>
    <w:rsid w:val="00F17CB2"/>
    <w:rsid w:val="00F2179A"/>
    <w:rsid w:val="00F45B84"/>
    <w:rsid w:val="00F47CA2"/>
    <w:rsid w:val="00F502E3"/>
    <w:rsid w:val="00F566B9"/>
    <w:rsid w:val="00F605C3"/>
    <w:rsid w:val="00F646C3"/>
    <w:rsid w:val="00F65017"/>
    <w:rsid w:val="00F7444E"/>
    <w:rsid w:val="00F90ABE"/>
    <w:rsid w:val="00FA2C30"/>
    <w:rsid w:val="00FA55F9"/>
    <w:rsid w:val="00FA6352"/>
    <w:rsid w:val="00FB0152"/>
    <w:rsid w:val="00FB3A0D"/>
    <w:rsid w:val="00FB75E4"/>
    <w:rsid w:val="00FE41AD"/>
    <w:rsid w:val="00FE4EE9"/>
    <w:rsid w:val="00FF16D4"/>
    <w:rsid w:val="00FF21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5FC9A"/>
  <w15:chartTrackingRefBased/>
  <w15:docId w15:val="{D49968D5-8BDB-420B-BCAA-ED619346C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C90668"/>
    <w:pPr>
      <w:widowControl w:val="0"/>
    </w:pPr>
    <w:rPr>
      <w:rFonts w:ascii="Calibri" w:eastAsia="Calibri" w:hAnsi="Calibri" w:cs="Calibri"/>
      <w:color w:val="000000"/>
    </w:rPr>
  </w:style>
  <w:style w:type="paragraph" w:styleId="berschrift1">
    <w:name w:val="heading 1"/>
    <w:basedOn w:val="Standard"/>
    <w:next w:val="Standard"/>
    <w:link w:val="berschrift1Zchn"/>
    <w:uiPriority w:val="9"/>
    <w:qFormat/>
    <w:rsid w:val="00C23EB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C23EBF"/>
    <w:rPr>
      <w:sz w:val="16"/>
      <w:szCs w:val="16"/>
    </w:rPr>
  </w:style>
  <w:style w:type="paragraph" w:styleId="Kommentartext">
    <w:name w:val="annotation text"/>
    <w:basedOn w:val="Standard"/>
    <w:link w:val="KommentartextZchn"/>
    <w:uiPriority w:val="99"/>
    <w:semiHidden/>
    <w:unhideWhenUsed/>
    <w:rsid w:val="00C23EB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23EBF"/>
    <w:rPr>
      <w:rFonts w:ascii="Calibri" w:eastAsia="Calibri" w:hAnsi="Calibri" w:cs="Calibri"/>
      <w:color w:val="000000"/>
      <w:sz w:val="20"/>
      <w:szCs w:val="20"/>
    </w:rPr>
  </w:style>
  <w:style w:type="paragraph" w:styleId="Sprechblasentext">
    <w:name w:val="Balloon Text"/>
    <w:basedOn w:val="Standard"/>
    <w:link w:val="SprechblasentextZchn"/>
    <w:uiPriority w:val="99"/>
    <w:semiHidden/>
    <w:unhideWhenUsed/>
    <w:rsid w:val="00C23EB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23EBF"/>
    <w:rPr>
      <w:rFonts w:ascii="Segoe UI" w:eastAsia="Calibri" w:hAnsi="Segoe UI" w:cs="Segoe UI"/>
      <w:color w:val="000000"/>
      <w:sz w:val="18"/>
      <w:szCs w:val="18"/>
    </w:rPr>
  </w:style>
  <w:style w:type="paragraph" w:customStyle="1" w:styleId="comment">
    <w:name w:val="comment"/>
    <w:basedOn w:val="Standard"/>
    <w:link w:val="commentChar"/>
    <w:qFormat/>
    <w:rsid w:val="00C23EBF"/>
    <w:pPr>
      <w:numPr>
        <w:numId w:val="1"/>
      </w:numPr>
      <w:tabs>
        <w:tab w:val="left" w:pos="720"/>
      </w:tabs>
      <w:spacing w:line="240" w:lineRule="auto"/>
      <w:ind w:left="504" w:hanging="144"/>
      <w:contextualSpacing/>
    </w:pPr>
    <w:rPr>
      <w:color w:val="A6A6A6" w:themeColor="background1" w:themeShade="A6"/>
      <w:sz w:val="20"/>
    </w:rPr>
  </w:style>
  <w:style w:type="character" w:customStyle="1" w:styleId="commentChar">
    <w:name w:val="comment Char"/>
    <w:basedOn w:val="Absatz-Standardschriftart"/>
    <w:link w:val="comment"/>
    <w:rsid w:val="00C23EBF"/>
    <w:rPr>
      <w:rFonts w:ascii="Calibri" w:eastAsia="Calibri" w:hAnsi="Calibri" w:cs="Calibri"/>
      <w:color w:val="A6A6A6" w:themeColor="background1" w:themeShade="A6"/>
      <w:sz w:val="20"/>
    </w:rPr>
  </w:style>
  <w:style w:type="character" w:customStyle="1" w:styleId="berschrift1Zchn">
    <w:name w:val="Überschrift 1 Zchn"/>
    <w:basedOn w:val="Absatz-Standardschriftart"/>
    <w:link w:val="berschrift1"/>
    <w:uiPriority w:val="9"/>
    <w:rsid w:val="00C23EBF"/>
    <w:rPr>
      <w:rFonts w:asciiTheme="majorHAnsi" w:eastAsiaTheme="majorEastAsia" w:hAnsiTheme="majorHAnsi" w:cstheme="majorBidi"/>
      <w:color w:val="2E74B5" w:themeColor="accent1" w:themeShade="BF"/>
      <w:sz w:val="32"/>
      <w:szCs w:val="32"/>
    </w:rPr>
  </w:style>
  <w:style w:type="paragraph" w:customStyle="1" w:styleId="berschrift11">
    <w:name w:val="Überschrift 11"/>
    <w:basedOn w:val="Standard"/>
    <w:rsid w:val="00C23EBF"/>
    <w:pPr>
      <w:numPr>
        <w:numId w:val="2"/>
      </w:numPr>
    </w:pPr>
    <w:rPr>
      <w:color w:val="2E75B5"/>
      <w:sz w:val="26"/>
    </w:rPr>
  </w:style>
  <w:style w:type="paragraph" w:customStyle="1" w:styleId="berschrift21">
    <w:name w:val="Überschrift 21"/>
    <w:basedOn w:val="Standard"/>
    <w:rsid w:val="00C23EBF"/>
    <w:pPr>
      <w:numPr>
        <w:ilvl w:val="1"/>
        <w:numId w:val="2"/>
      </w:numPr>
    </w:pPr>
    <w:rPr>
      <w:color w:val="2E75B5"/>
    </w:rPr>
  </w:style>
  <w:style w:type="paragraph" w:customStyle="1" w:styleId="berschrift31">
    <w:name w:val="Überschrift 31"/>
    <w:basedOn w:val="Standard"/>
    <w:rsid w:val="00C23EBF"/>
    <w:pPr>
      <w:numPr>
        <w:ilvl w:val="2"/>
        <w:numId w:val="2"/>
      </w:numPr>
    </w:pPr>
    <w:rPr>
      <w:color w:val="2E75B5"/>
    </w:rPr>
  </w:style>
  <w:style w:type="paragraph" w:customStyle="1" w:styleId="berschrift41">
    <w:name w:val="Überschrift 41"/>
    <w:basedOn w:val="Standard"/>
    <w:rsid w:val="00C23EBF"/>
    <w:pPr>
      <w:numPr>
        <w:ilvl w:val="3"/>
        <w:numId w:val="2"/>
      </w:numPr>
    </w:pPr>
    <w:rPr>
      <w:color w:val="2E75B5"/>
    </w:rPr>
  </w:style>
  <w:style w:type="paragraph" w:customStyle="1" w:styleId="berschrift51">
    <w:name w:val="Überschrift 51"/>
    <w:basedOn w:val="Standard"/>
    <w:rsid w:val="00C23EBF"/>
    <w:pPr>
      <w:numPr>
        <w:ilvl w:val="4"/>
        <w:numId w:val="2"/>
      </w:numPr>
    </w:pPr>
  </w:style>
  <w:style w:type="paragraph" w:customStyle="1" w:styleId="berschrift61">
    <w:name w:val="Überschrift 61"/>
    <w:basedOn w:val="Standard"/>
    <w:rsid w:val="00C23EBF"/>
    <w:pPr>
      <w:numPr>
        <w:ilvl w:val="5"/>
        <w:numId w:val="2"/>
      </w:numPr>
    </w:pPr>
  </w:style>
  <w:style w:type="paragraph" w:customStyle="1" w:styleId="berschrift71">
    <w:name w:val="Überschrift 71"/>
    <w:basedOn w:val="Standard"/>
    <w:rsid w:val="00C23EBF"/>
    <w:pPr>
      <w:numPr>
        <w:ilvl w:val="6"/>
        <w:numId w:val="2"/>
      </w:numPr>
    </w:pPr>
  </w:style>
  <w:style w:type="paragraph" w:customStyle="1" w:styleId="berschrift81">
    <w:name w:val="Überschrift 81"/>
    <w:basedOn w:val="Standard"/>
    <w:rsid w:val="00C23EBF"/>
    <w:pPr>
      <w:numPr>
        <w:ilvl w:val="7"/>
        <w:numId w:val="2"/>
      </w:numPr>
    </w:pPr>
  </w:style>
  <w:style w:type="paragraph" w:customStyle="1" w:styleId="berschrift91">
    <w:name w:val="Überschrift 91"/>
    <w:basedOn w:val="Standard"/>
    <w:rsid w:val="00C23EBF"/>
    <w:pPr>
      <w:numPr>
        <w:ilvl w:val="8"/>
        <w:numId w:val="2"/>
      </w:numPr>
    </w:pPr>
  </w:style>
  <w:style w:type="character" w:styleId="Hyperlink">
    <w:name w:val="Hyperlink"/>
    <w:basedOn w:val="Absatz-Standardschriftart"/>
    <w:uiPriority w:val="99"/>
    <w:unhideWhenUsed/>
    <w:rsid w:val="00BE58AF"/>
    <w:rPr>
      <w:color w:val="0563C1" w:themeColor="hyperlink"/>
      <w:u w:val="single"/>
    </w:rPr>
  </w:style>
  <w:style w:type="paragraph" w:styleId="KeinLeerraum">
    <w:name w:val="No Spacing"/>
    <w:uiPriority w:val="1"/>
    <w:qFormat/>
    <w:rsid w:val="00EC4910"/>
    <w:pPr>
      <w:widowControl w:val="0"/>
      <w:spacing w:after="0" w:line="240" w:lineRule="auto"/>
      <w:jc w:val="both"/>
    </w:pPr>
    <w:rPr>
      <w:rFonts w:ascii="Calibri" w:eastAsia="Calibri" w:hAnsi="Calibri" w:cs="Calibri"/>
      <w:color w:val="000000"/>
    </w:rPr>
  </w:style>
  <w:style w:type="paragraph" w:styleId="Kommentarthema">
    <w:name w:val="annotation subject"/>
    <w:basedOn w:val="Kommentartext"/>
    <w:next w:val="Kommentartext"/>
    <w:link w:val="KommentarthemaZchn"/>
    <w:uiPriority w:val="99"/>
    <w:semiHidden/>
    <w:unhideWhenUsed/>
    <w:rsid w:val="004E28AF"/>
    <w:rPr>
      <w:b/>
      <w:bCs/>
    </w:rPr>
  </w:style>
  <w:style w:type="character" w:customStyle="1" w:styleId="KommentarthemaZchn">
    <w:name w:val="Kommentarthema Zchn"/>
    <w:basedOn w:val="KommentartextZchn"/>
    <w:link w:val="Kommentarthema"/>
    <w:uiPriority w:val="99"/>
    <w:semiHidden/>
    <w:rsid w:val="004E28AF"/>
    <w:rPr>
      <w:rFonts w:ascii="Calibri" w:eastAsia="Calibri" w:hAnsi="Calibri" w:cs="Calibri"/>
      <w:b/>
      <w:bCs/>
      <w:color w:val="000000"/>
      <w:sz w:val="20"/>
      <w:szCs w:val="20"/>
    </w:rPr>
  </w:style>
  <w:style w:type="paragraph" w:customStyle="1" w:styleId="delegatedto">
    <w:name w:val="delegated to"/>
    <w:basedOn w:val="comment"/>
    <w:link w:val="delegatedtoZchn"/>
    <w:qFormat/>
    <w:rsid w:val="00667B22"/>
    <w:pPr>
      <w:numPr>
        <w:numId w:val="0"/>
      </w:numPr>
    </w:pPr>
    <w:rPr>
      <w:color w:val="7030A0"/>
    </w:rPr>
  </w:style>
  <w:style w:type="paragraph" w:customStyle="1" w:styleId="outline">
    <w:name w:val="outline"/>
    <w:link w:val="outlineZchn"/>
    <w:qFormat/>
    <w:rsid w:val="00667B22"/>
    <w:pPr>
      <w:ind w:left="504"/>
      <w:contextualSpacing/>
    </w:pPr>
    <w:rPr>
      <w:rFonts w:ascii="Calibri" w:eastAsia="Calibri" w:hAnsi="Calibri" w:cs="Calibri"/>
      <w:color w:val="44546A" w:themeColor="text2"/>
      <w:sz w:val="20"/>
    </w:rPr>
  </w:style>
  <w:style w:type="character" w:customStyle="1" w:styleId="delegatedtoZchn">
    <w:name w:val="delegated to Zchn"/>
    <w:basedOn w:val="commentChar"/>
    <w:link w:val="delegatedto"/>
    <w:rsid w:val="00667B22"/>
    <w:rPr>
      <w:rFonts w:ascii="Calibri" w:eastAsia="Calibri" w:hAnsi="Calibri" w:cs="Calibri"/>
      <w:color w:val="7030A0"/>
      <w:sz w:val="20"/>
    </w:rPr>
  </w:style>
  <w:style w:type="character" w:customStyle="1" w:styleId="outlineZchn">
    <w:name w:val="outline Zchn"/>
    <w:basedOn w:val="commentChar"/>
    <w:link w:val="outline"/>
    <w:rsid w:val="00667B22"/>
    <w:rPr>
      <w:rFonts w:ascii="Calibri" w:eastAsia="Calibri" w:hAnsi="Calibri" w:cs="Calibri"/>
      <w:color w:val="44546A" w:themeColor="text2"/>
      <w:sz w:val="20"/>
    </w:rPr>
  </w:style>
  <w:style w:type="paragraph" w:styleId="Listenabsatz">
    <w:name w:val="List Paragraph"/>
    <w:basedOn w:val="Standard"/>
    <w:uiPriority w:val="34"/>
    <w:qFormat/>
    <w:rsid w:val="00EC4910"/>
    <w:pPr>
      <w:widowControl/>
      <w:spacing w:before="120" w:after="0" w:line="240" w:lineRule="auto"/>
      <w:ind w:left="720"/>
      <w:contextualSpacing/>
      <w:jc w:val="both"/>
    </w:pPr>
    <w:rPr>
      <w:rFonts w:asciiTheme="minorHAnsi" w:eastAsiaTheme="minorHAnsi" w:hAnsiTheme="minorHAnsi" w:cstheme="minorBidi"/>
      <w:color w:val="auto"/>
      <w:lang w:val="en-GB"/>
    </w:rPr>
  </w:style>
  <w:style w:type="table" w:styleId="Tabellenraster">
    <w:name w:val="Table Grid"/>
    <w:basedOn w:val="NormaleTabelle"/>
    <w:uiPriority w:val="39"/>
    <w:rsid w:val="00EC4910"/>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semiHidden/>
    <w:unhideWhenUsed/>
    <w:rsid w:val="00800D73"/>
    <w:pPr>
      <w:widowControl/>
      <w:spacing w:after="0" w:line="240" w:lineRule="auto"/>
      <w:jc w:val="both"/>
    </w:pPr>
    <w:rPr>
      <w:rFonts w:asciiTheme="minorHAnsi" w:eastAsiaTheme="minorHAnsi" w:hAnsiTheme="minorHAnsi" w:cstheme="minorBidi"/>
      <w:color w:val="auto"/>
      <w:sz w:val="20"/>
      <w:szCs w:val="20"/>
      <w:lang w:val="de-DE"/>
    </w:rPr>
  </w:style>
  <w:style w:type="character" w:customStyle="1" w:styleId="FunotentextZchn">
    <w:name w:val="Fußnotentext Zchn"/>
    <w:basedOn w:val="Absatz-Standardschriftart"/>
    <w:link w:val="Funotentext"/>
    <w:uiPriority w:val="99"/>
    <w:semiHidden/>
    <w:rsid w:val="00800D73"/>
    <w:rPr>
      <w:sz w:val="20"/>
      <w:szCs w:val="20"/>
      <w:lang w:val="de-DE"/>
    </w:rPr>
  </w:style>
  <w:style w:type="character" w:styleId="Funotenzeichen">
    <w:name w:val="footnote reference"/>
    <w:basedOn w:val="Absatz-Standardschriftart"/>
    <w:uiPriority w:val="99"/>
    <w:semiHidden/>
    <w:unhideWhenUsed/>
    <w:rsid w:val="00800D73"/>
    <w:rPr>
      <w:vertAlign w:val="superscript"/>
    </w:rPr>
  </w:style>
  <w:style w:type="paragraph" w:styleId="Beschriftung">
    <w:name w:val="caption"/>
    <w:basedOn w:val="Standard"/>
    <w:next w:val="Standard"/>
    <w:uiPriority w:val="35"/>
    <w:unhideWhenUsed/>
    <w:qFormat/>
    <w:rsid w:val="00800D73"/>
    <w:pPr>
      <w:widowControl/>
      <w:spacing w:after="200" w:line="240" w:lineRule="auto"/>
      <w:jc w:val="both"/>
    </w:pPr>
    <w:rPr>
      <w:rFonts w:asciiTheme="minorHAnsi" w:eastAsiaTheme="minorHAnsi" w:hAnsiTheme="minorHAnsi" w:cstheme="minorBidi"/>
      <w:i/>
      <w:iCs/>
      <w:color w:val="44546A" w:themeColor="text2"/>
      <w:sz w:val="18"/>
      <w:szCs w:val="18"/>
      <w:lang w:val="de-DE"/>
    </w:rPr>
  </w:style>
  <w:style w:type="character" w:styleId="Endnotenzeichen">
    <w:name w:val="endnote reference"/>
    <w:basedOn w:val="Absatz-Standardschriftart"/>
    <w:uiPriority w:val="99"/>
    <w:semiHidden/>
    <w:unhideWhenUsed/>
    <w:rsid w:val="00D16F6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springer.com/us/book/978030647357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E701FB-4C5A-488A-801E-125D7ACE1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4637</TotalTime>
  <Pages>1</Pages>
  <Words>26548</Words>
  <Characters>151330</Characters>
  <Application>Microsoft Office Word</Application>
  <DocSecurity>0</DocSecurity>
  <Lines>1261</Lines>
  <Paragraphs>355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177523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dc:creator>
  <cp:keywords/>
  <dc:description/>
  <cp:lastModifiedBy>AD</cp:lastModifiedBy>
  <cp:revision>236</cp:revision>
  <dcterms:created xsi:type="dcterms:W3CDTF">2017-02-14T09:46:00Z</dcterms:created>
  <dcterms:modified xsi:type="dcterms:W3CDTF">2017-03-07T08:46:00Z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985d1252-021c-3583-afef-9b7f2763e3aa</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